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/>
      </w:pPr>
      <w:r>
        <w:rPr/>
      </w:r>
    </w:p>
    <w:tbl>
      <w:tblPr>
        <w:tblStyle w:val="affff8"/>
        <w:tblW w:w="4783" w:type="dxa"/>
        <w:jc w:val="left"/>
        <w:tblInd w:w="5070" w:type="dxa"/>
        <w:tblCellMar>
          <w:top w:w="0" w:type="dxa"/>
          <w:left w:w="113" w:type="dxa"/>
          <w:bottom w:w="0" w:type="dxa"/>
          <w:right w:w="108" w:type="dxa"/>
        </w:tblCellMar>
        <w:tblLook w:val="04a0"/>
      </w:tblPr>
      <w:tblGrid>
        <w:gridCol w:w="4783"/>
      </w:tblGrid>
      <w:tr>
        <w:trPr/>
        <w:tc>
          <w:tcPr>
            <w:tcW w:w="4783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hanging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ПРИЛОЖЕНИЕ № 1</w:t>
            </w:r>
          </w:p>
        </w:tc>
      </w:tr>
      <w:tr>
        <w:trPr/>
        <w:tc>
          <w:tcPr>
            <w:tcW w:w="4783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hanging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 Порядку составления и утверждения плана финансово-хозяйственной</w:t>
            </w:r>
          </w:p>
          <w:p>
            <w:pPr>
              <w:pStyle w:val="Normal"/>
              <w:spacing w:lineRule="auto" w:line="240" w:before="0" w:after="0"/>
              <w:ind w:left="-108" w:hanging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деятельности муниципальных бюджетных учреждений, подведомственных администрации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Придорожного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сельского поселения Каневского района</w:t>
            </w:r>
          </w:p>
        </w:tc>
      </w:tr>
    </w:tbl>
    <w:p>
      <w:pPr>
        <w:pStyle w:val="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tbl>
      <w:tblPr>
        <w:tblW w:w="9961" w:type="dxa"/>
        <w:jc w:val="left"/>
        <w:tblInd w:w="93" w:type="dxa"/>
        <w:tblBorders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80"/>
        <w:gridCol w:w="1321"/>
        <w:gridCol w:w="1"/>
        <w:gridCol w:w="954"/>
        <w:gridCol w:w="1"/>
        <w:gridCol w:w="836"/>
        <w:gridCol w:w="1"/>
        <w:gridCol w:w="713"/>
        <w:gridCol w:w="1"/>
        <w:gridCol w:w="339"/>
        <w:gridCol w:w="424"/>
        <w:gridCol w:w="68"/>
        <w:gridCol w:w="1"/>
        <w:gridCol w:w="1311"/>
        <w:gridCol w:w="55"/>
        <w:gridCol w:w="1"/>
        <w:gridCol w:w="1"/>
        <w:gridCol w:w="1"/>
        <w:gridCol w:w="989"/>
        <w:gridCol w:w="1"/>
        <w:gridCol w:w="1"/>
        <w:gridCol w:w="55"/>
        <w:gridCol w:w="515"/>
        <w:gridCol w:w="1"/>
        <w:gridCol w:w="1"/>
        <w:gridCol w:w="1"/>
        <w:gridCol w:w="1987"/>
      </w:tblGrid>
      <w:tr>
        <w:trPr>
          <w:trHeight w:val="300" w:hRule="atLeast"/>
        </w:trPr>
        <w:tc>
          <w:tcPr>
            <w:tcW w:w="380" w:type="dxa"/>
            <w:tcBorders/>
            <w:shd w:fill="auto" w:val="clear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1321" w:type="dxa"/>
            <w:tcBorders/>
            <w:shd w:fill="auto" w:val="clear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955" w:type="dxa"/>
            <w:gridSpan w:val="2"/>
            <w:tcBorders/>
            <w:shd w:fill="auto" w:val="clear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1891" w:type="dxa"/>
            <w:gridSpan w:val="6"/>
            <w:tcBorders/>
            <w:shd w:fill="auto" w:val="clear"/>
          </w:tcPr>
          <w:p>
            <w:pPr>
              <w:pStyle w:val="Normal"/>
              <w:widowControl/>
              <w:ind w:hanging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5413" w:type="dxa"/>
            <w:gridSpan w:val="17"/>
            <w:tcBorders/>
            <w:shd w:fill="auto" w:val="clear"/>
            <w:vAlign w:val="center"/>
          </w:tcPr>
          <w:p>
            <w:pPr>
              <w:pStyle w:val="Normal"/>
              <w:widowControl/>
              <w:ind w:hanging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УТВЕРЖДАЮ</w:t>
            </w:r>
          </w:p>
        </w:tc>
      </w:tr>
      <w:tr>
        <w:trPr>
          <w:trHeight w:val="945" w:hRule="atLeast"/>
        </w:trPr>
        <w:tc>
          <w:tcPr>
            <w:tcW w:w="380" w:type="dxa"/>
            <w:tcBorders/>
            <w:shd w:fill="auto" w:val="clear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1321" w:type="dxa"/>
            <w:tcBorders/>
            <w:shd w:fill="auto" w:val="clear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955" w:type="dxa"/>
            <w:gridSpan w:val="2"/>
            <w:tcBorders/>
            <w:shd w:fill="auto" w:val="clear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1891" w:type="dxa"/>
            <w:gridSpan w:val="6"/>
            <w:tcBorders/>
            <w:shd w:fill="auto" w:val="clear"/>
          </w:tcPr>
          <w:p>
            <w:pPr>
              <w:pStyle w:val="Normal"/>
              <w:widowControl/>
              <w:ind w:hanging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5413" w:type="dxa"/>
            <w:gridSpan w:val="17"/>
            <w:tcBorders/>
            <w:shd w:fill="auto" w:val="clear"/>
            <w:vAlign w:val="center"/>
          </w:tcPr>
          <w:p>
            <w:pPr>
              <w:pStyle w:val="Normal"/>
              <w:widowControl/>
              <w:ind w:hanging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_________________________________</w:t>
            </w:r>
          </w:p>
          <w:p>
            <w:pPr>
              <w:pStyle w:val="Normal"/>
              <w:widowControl/>
              <w:ind w:hanging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 xml:space="preserve">   </w:t>
            </w: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(наименование должности уполномоченного лица)</w:t>
            </w:r>
          </w:p>
          <w:p>
            <w:pPr>
              <w:pStyle w:val="Normal"/>
              <w:widowControl/>
              <w:ind w:hanging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________________________________________________</w:t>
            </w:r>
          </w:p>
          <w:p>
            <w:pPr>
              <w:pStyle w:val="Normal"/>
              <w:widowControl/>
              <w:ind w:hanging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(наименование органа-учредителя (учреждения)</w:t>
            </w:r>
          </w:p>
        </w:tc>
      </w:tr>
      <w:tr>
        <w:trPr>
          <w:trHeight w:val="465" w:hRule="atLeast"/>
        </w:trPr>
        <w:tc>
          <w:tcPr>
            <w:tcW w:w="380" w:type="dxa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1321" w:type="dxa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955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1891" w:type="dxa"/>
            <w:gridSpan w:val="6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424" w:type="dxa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1380" w:type="dxa"/>
            <w:gridSpan w:val="3"/>
            <w:tcBorders>
              <w:top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104" w:type="dxa"/>
            <w:gridSpan w:val="8"/>
            <w:tcBorders>
              <w:top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2505" w:type="dxa"/>
            <w:gridSpan w:val="5"/>
            <w:tcBorders>
              <w:top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</w:tr>
      <w:tr>
        <w:trPr>
          <w:trHeight w:val="300" w:hRule="atLeast"/>
        </w:trPr>
        <w:tc>
          <w:tcPr>
            <w:tcW w:w="380" w:type="dxa"/>
            <w:tcBorders/>
            <w:shd w:fill="auto" w:val="clear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1321" w:type="dxa"/>
            <w:tcBorders/>
            <w:shd w:fill="auto" w:val="clear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955" w:type="dxa"/>
            <w:gridSpan w:val="2"/>
            <w:tcBorders/>
            <w:shd w:fill="auto" w:val="clear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1891" w:type="dxa"/>
            <w:gridSpan w:val="6"/>
            <w:tcBorders/>
            <w:shd w:fill="auto" w:val="clear"/>
          </w:tcPr>
          <w:p>
            <w:pPr>
              <w:pStyle w:val="Normal"/>
              <w:widowControl/>
              <w:ind w:hanging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5413" w:type="dxa"/>
            <w:gridSpan w:val="17"/>
            <w:tcBorders/>
            <w:shd w:fill="auto" w:val="clear"/>
            <w:vAlign w:val="center"/>
          </w:tcPr>
          <w:p>
            <w:pPr>
              <w:pStyle w:val="Normal"/>
              <w:widowControl/>
              <w:ind w:hanging="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 xml:space="preserve">        </w:t>
            </w: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(подпись)            (расшифровка подписи)</w:t>
            </w:r>
          </w:p>
        </w:tc>
      </w:tr>
      <w:tr>
        <w:trPr>
          <w:trHeight w:val="345" w:hRule="atLeast"/>
        </w:trPr>
        <w:tc>
          <w:tcPr>
            <w:tcW w:w="380" w:type="dxa"/>
            <w:tcBorders/>
            <w:shd w:fill="auto" w:val="clear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1321" w:type="dxa"/>
            <w:tcBorders/>
            <w:shd w:fill="auto" w:val="clear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955" w:type="dxa"/>
            <w:gridSpan w:val="2"/>
            <w:tcBorders/>
            <w:shd w:fill="auto" w:val="clear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1891" w:type="dxa"/>
            <w:gridSpan w:val="6"/>
            <w:tcBorders/>
            <w:shd w:fill="auto" w:val="clear"/>
          </w:tcPr>
          <w:p>
            <w:pPr>
              <w:pStyle w:val="Normal"/>
              <w:widowControl/>
              <w:ind w:hanging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5413" w:type="dxa"/>
            <w:gridSpan w:val="17"/>
            <w:tcBorders/>
            <w:shd w:fill="auto" w:val="clear"/>
            <w:vAlign w:val="center"/>
          </w:tcPr>
          <w:p>
            <w:pPr>
              <w:pStyle w:val="Normal"/>
              <w:widowControl/>
              <w:ind w:hanging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«____» __________________ 20____г.</w:t>
            </w:r>
          </w:p>
        </w:tc>
      </w:tr>
      <w:tr>
        <w:trPr>
          <w:trHeight w:val="765" w:hRule="atLeast"/>
        </w:trPr>
        <w:tc>
          <w:tcPr>
            <w:tcW w:w="9960" w:type="dxa"/>
            <w:gridSpan w:val="27"/>
            <w:tcBorders/>
            <w:shd w:fill="auto" w:val="clear"/>
            <w:vAlign w:val="center"/>
          </w:tcPr>
          <w:p>
            <w:pPr>
              <w:pStyle w:val="Normal"/>
              <w:widowControl/>
              <w:ind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8"/>
                <w:szCs w:val="28"/>
              </w:rPr>
            </w:r>
          </w:p>
          <w:p>
            <w:pPr>
              <w:pStyle w:val="Normal"/>
              <w:widowControl/>
              <w:ind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8"/>
                <w:szCs w:val="28"/>
              </w:rPr>
            </w:r>
          </w:p>
          <w:p>
            <w:pPr>
              <w:pStyle w:val="Normal"/>
              <w:widowControl/>
              <w:ind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8"/>
                <w:szCs w:val="28"/>
              </w:rPr>
            </w:r>
          </w:p>
          <w:p>
            <w:pPr>
              <w:pStyle w:val="Normal"/>
              <w:widowControl/>
              <w:ind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8"/>
                <w:szCs w:val="28"/>
              </w:rPr>
              <w:t>План</w:t>
              <w:br/>
              <w:t xml:space="preserve"> финансово – хозяйственной деятельности на 20____ год  </w:t>
            </w:r>
          </w:p>
        </w:tc>
      </w:tr>
      <w:tr>
        <w:trPr>
          <w:trHeight w:val="375" w:hRule="exact"/>
        </w:trPr>
        <w:tc>
          <w:tcPr>
            <w:tcW w:w="380" w:type="dxa"/>
            <w:tcBorders/>
            <w:shd w:fill="auto" w:val="clear"/>
            <w:vAlign w:val="center"/>
          </w:tcPr>
          <w:p>
            <w:pPr>
              <w:pStyle w:val="Normal"/>
              <w:widowControl/>
              <w:ind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8"/>
                <w:szCs w:val="28"/>
              </w:rPr>
            </w:r>
          </w:p>
        </w:tc>
        <w:tc>
          <w:tcPr>
            <w:tcW w:w="1321" w:type="dxa"/>
            <w:tcBorders/>
            <w:shd w:fill="auto" w:val="clear"/>
            <w:vAlign w:val="center"/>
          </w:tcPr>
          <w:p>
            <w:pPr>
              <w:pStyle w:val="Normal"/>
              <w:widowControl/>
              <w:ind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8"/>
                <w:szCs w:val="28"/>
              </w:rPr>
            </w:r>
          </w:p>
        </w:tc>
        <w:tc>
          <w:tcPr>
            <w:tcW w:w="4705" w:type="dxa"/>
            <w:gridSpan w:val="13"/>
            <w:tcBorders/>
            <w:shd w:fill="auto" w:val="clear"/>
            <w:vAlign w:val="center"/>
          </w:tcPr>
          <w:p>
            <w:pPr>
              <w:pStyle w:val="Normal"/>
              <w:widowControl/>
              <w:ind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8"/>
                <w:szCs w:val="28"/>
              </w:rPr>
            </w:r>
          </w:p>
        </w:tc>
        <w:tc>
          <w:tcPr>
            <w:tcW w:w="992" w:type="dxa"/>
            <w:gridSpan w:val="4"/>
            <w:tcBorders/>
            <w:shd w:fill="auto" w:val="clear"/>
            <w:vAlign w:val="center"/>
          </w:tcPr>
          <w:p>
            <w:pPr>
              <w:pStyle w:val="Normal"/>
              <w:widowControl/>
              <w:ind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8"/>
                <w:szCs w:val="28"/>
              </w:rPr>
            </w:r>
          </w:p>
        </w:tc>
        <w:tc>
          <w:tcPr>
            <w:tcW w:w="572" w:type="dxa"/>
            <w:gridSpan w:val="4"/>
            <w:tcBorders/>
            <w:shd w:fill="auto" w:val="clear"/>
            <w:vAlign w:val="center"/>
          </w:tcPr>
          <w:p>
            <w:pPr>
              <w:pStyle w:val="Normal"/>
              <w:widowControl/>
              <w:ind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8"/>
                <w:szCs w:val="28"/>
              </w:rPr>
            </w:r>
          </w:p>
        </w:tc>
        <w:tc>
          <w:tcPr>
            <w:tcW w:w="1990" w:type="dxa"/>
            <w:gridSpan w:val="4"/>
            <w:tcBorders/>
            <w:shd w:fill="auto" w:val="clear"/>
            <w:vAlign w:val="center"/>
          </w:tcPr>
          <w:p>
            <w:pPr>
              <w:pStyle w:val="Normal"/>
              <w:widowControl/>
              <w:ind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8"/>
                <w:szCs w:val="28"/>
              </w:rPr>
            </w:r>
          </w:p>
        </w:tc>
      </w:tr>
      <w:tr>
        <w:trPr>
          <w:trHeight w:val="375" w:hRule="atLeast"/>
        </w:trPr>
        <w:tc>
          <w:tcPr>
            <w:tcW w:w="380" w:type="dxa"/>
            <w:tcBorders/>
            <w:shd w:fill="auto" w:val="clear"/>
            <w:vAlign w:val="center"/>
          </w:tcPr>
          <w:p>
            <w:pPr>
              <w:pStyle w:val="Normal"/>
              <w:widowControl/>
              <w:ind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8"/>
                <w:szCs w:val="28"/>
              </w:rPr>
            </w:r>
          </w:p>
        </w:tc>
        <w:tc>
          <w:tcPr>
            <w:tcW w:w="2276" w:type="dxa"/>
            <w:gridSpan w:val="3"/>
            <w:tcBorders/>
            <w:shd w:fill="auto" w:val="clear"/>
            <w:vAlign w:val="center"/>
          </w:tcPr>
          <w:p>
            <w:pPr>
              <w:pStyle w:val="Normal"/>
              <w:widowControl/>
              <w:ind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</w:rPr>
              <w:t>от «__» ___________ 20 ____ г.</w:t>
            </w:r>
          </w:p>
        </w:tc>
        <w:tc>
          <w:tcPr>
            <w:tcW w:w="837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/>
              <w:ind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8"/>
                <w:szCs w:val="28"/>
              </w:rPr>
            </w:r>
          </w:p>
        </w:tc>
        <w:tc>
          <w:tcPr>
            <w:tcW w:w="714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/>
              <w:ind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8"/>
                <w:szCs w:val="28"/>
              </w:rPr>
            </w:r>
          </w:p>
        </w:tc>
        <w:tc>
          <w:tcPr>
            <w:tcW w:w="832" w:type="dxa"/>
            <w:gridSpan w:val="4"/>
            <w:tcBorders/>
            <w:shd w:fill="auto" w:val="clear"/>
            <w:vAlign w:val="center"/>
          </w:tcPr>
          <w:p>
            <w:pPr>
              <w:pStyle w:val="Normal"/>
              <w:widowControl/>
              <w:ind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8"/>
                <w:szCs w:val="28"/>
              </w:rPr>
            </w:r>
          </w:p>
        </w:tc>
        <w:tc>
          <w:tcPr>
            <w:tcW w:w="1369" w:type="dxa"/>
            <w:gridSpan w:val="5"/>
            <w:tcBorders/>
            <w:shd w:fill="auto" w:val="clear"/>
            <w:vAlign w:val="center"/>
          </w:tcPr>
          <w:p>
            <w:pPr>
              <w:pStyle w:val="Normal"/>
              <w:widowControl/>
              <w:ind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8"/>
                <w:szCs w:val="28"/>
              </w:rPr>
            </w:r>
          </w:p>
        </w:tc>
        <w:tc>
          <w:tcPr>
            <w:tcW w:w="992" w:type="dxa"/>
            <w:gridSpan w:val="4"/>
            <w:tcBorders/>
            <w:shd w:fill="auto" w:val="clear"/>
            <w:vAlign w:val="center"/>
          </w:tcPr>
          <w:p>
            <w:pPr>
              <w:pStyle w:val="Normal"/>
              <w:widowControl/>
              <w:ind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8"/>
                <w:szCs w:val="28"/>
              </w:rPr>
            </w:r>
          </w:p>
        </w:tc>
        <w:tc>
          <w:tcPr>
            <w:tcW w:w="572" w:type="dxa"/>
            <w:gridSpan w:val="4"/>
            <w:tcBorders/>
            <w:shd w:fill="auto" w:val="clear"/>
            <w:vAlign w:val="center"/>
          </w:tcPr>
          <w:p>
            <w:pPr>
              <w:pStyle w:val="Normal"/>
              <w:widowControl/>
              <w:ind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8"/>
                <w:szCs w:val="28"/>
              </w:rPr>
            </w:r>
          </w:p>
        </w:tc>
        <w:tc>
          <w:tcPr>
            <w:tcW w:w="1988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/>
              <w:ind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8"/>
                <w:szCs w:val="28"/>
              </w:rPr>
            </w:r>
          </w:p>
        </w:tc>
      </w:tr>
      <w:tr>
        <w:trPr>
          <w:trHeight w:val="330" w:hRule="atLeast"/>
        </w:trPr>
        <w:tc>
          <w:tcPr>
            <w:tcW w:w="380" w:type="dxa"/>
            <w:tcBorders/>
            <w:shd w:fill="auto" w:val="clear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1321" w:type="dxa"/>
            <w:tcBorders/>
            <w:shd w:fill="auto" w:val="clear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955" w:type="dxa"/>
            <w:gridSpan w:val="2"/>
            <w:tcBorders/>
            <w:shd w:fill="auto" w:val="clear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837" w:type="dxa"/>
            <w:gridSpan w:val="2"/>
            <w:tcBorders/>
            <w:shd w:fill="auto" w:val="clear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714" w:type="dxa"/>
            <w:gridSpan w:val="2"/>
            <w:tcBorders/>
            <w:shd w:fill="auto" w:val="clear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832" w:type="dxa"/>
            <w:gridSpan w:val="4"/>
            <w:tcBorders/>
            <w:shd w:fill="auto" w:val="clear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1369" w:type="dxa"/>
            <w:gridSpan w:val="5"/>
            <w:tcBorders/>
            <w:shd w:fill="auto" w:val="clear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992" w:type="dxa"/>
            <w:gridSpan w:val="4"/>
            <w:tcBorders/>
            <w:shd w:fill="auto" w:val="clear"/>
            <w:vAlign w:val="center"/>
          </w:tcPr>
          <w:p>
            <w:pPr>
              <w:pStyle w:val="Normal"/>
              <w:widowControl/>
              <w:ind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8"/>
                <w:szCs w:val="28"/>
              </w:rPr>
            </w:r>
          </w:p>
        </w:tc>
        <w:tc>
          <w:tcPr>
            <w:tcW w:w="572" w:type="dxa"/>
            <w:gridSpan w:val="4"/>
            <w:tcBorders/>
            <w:shd w:fill="auto" w:val="clear"/>
            <w:vAlign w:val="center"/>
          </w:tcPr>
          <w:p>
            <w:pPr>
              <w:pStyle w:val="Normal"/>
              <w:widowControl/>
              <w:ind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8"/>
                <w:szCs w:val="28"/>
              </w:rPr>
            </w:r>
          </w:p>
        </w:tc>
        <w:tc>
          <w:tcPr>
            <w:tcW w:w="198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/>
              <w:ind w:hanging="0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</w:rPr>
              <w:t>КОДЫ</w:t>
            </w:r>
          </w:p>
        </w:tc>
      </w:tr>
      <w:tr>
        <w:trPr>
          <w:trHeight w:val="450" w:hRule="atLeast"/>
        </w:trPr>
        <w:tc>
          <w:tcPr>
            <w:tcW w:w="1702" w:type="dxa"/>
            <w:gridSpan w:val="3"/>
            <w:tcBorders/>
            <w:shd w:fill="auto" w:val="clear"/>
          </w:tcPr>
          <w:p>
            <w:pPr>
              <w:pStyle w:val="Normal"/>
              <w:widowControl/>
              <w:ind w:hanging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955" w:type="dxa"/>
            <w:gridSpan w:val="2"/>
            <w:tcBorders/>
            <w:shd w:fill="auto" w:val="clear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837" w:type="dxa"/>
            <w:gridSpan w:val="2"/>
            <w:tcBorders/>
            <w:shd w:fill="auto" w:val="clear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714" w:type="dxa"/>
            <w:gridSpan w:val="2"/>
            <w:tcBorders/>
            <w:shd w:fill="auto" w:val="clear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832" w:type="dxa"/>
            <w:gridSpan w:val="4"/>
            <w:tcBorders/>
            <w:shd w:fill="auto" w:val="clear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1369" w:type="dxa"/>
            <w:gridSpan w:val="5"/>
            <w:tcBorders/>
            <w:shd w:fill="auto" w:val="clear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1564" w:type="dxa"/>
            <w:gridSpan w:val="8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/>
              <w:ind w:hanging="0"/>
              <w:jc w:val="right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</w:rPr>
              <w:t>Дата</w:t>
            </w:r>
          </w:p>
        </w:tc>
        <w:tc>
          <w:tcPr>
            <w:tcW w:w="19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/>
              <w:ind w:hanging="0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</w:rPr>
              <w:t> </w:t>
            </w:r>
          </w:p>
        </w:tc>
      </w:tr>
      <w:tr>
        <w:trPr>
          <w:trHeight w:val="300" w:hRule="atLeast"/>
        </w:trPr>
        <w:tc>
          <w:tcPr>
            <w:tcW w:w="1702" w:type="dxa"/>
            <w:gridSpan w:val="3"/>
            <w:tcBorders/>
            <w:shd w:fill="auto" w:val="clear"/>
          </w:tcPr>
          <w:p>
            <w:pPr>
              <w:pStyle w:val="Normal"/>
              <w:widowControl/>
              <w:ind w:hanging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955" w:type="dxa"/>
            <w:gridSpan w:val="2"/>
            <w:tcBorders/>
            <w:shd w:fill="auto" w:val="clear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837" w:type="dxa"/>
            <w:gridSpan w:val="2"/>
            <w:tcBorders/>
            <w:shd w:fill="auto" w:val="clear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714" w:type="dxa"/>
            <w:gridSpan w:val="2"/>
            <w:tcBorders/>
            <w:shd w:fill="auto" w:val="clear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832" w:type="dxa"/>
            <w:gridSpan w:val="4"/>
            <w:tcBorders/>
            <w:shd w:fill="auto" w:val="clear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1369" w:type="dxa"/>
            <w:gridSpan w:val="5"/>
            <w:tcBorders/>
            <w:shd w:fill="auto" w:val="clear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1564" w:type="dxa"/>
            <w:gridSpan w:val="8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/>
              <w:ind w:hanging="0"/>
              <w:jc w:val="right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</w:rPr>
              <w:t>по Сводному реестру</w:t>
            </w:r>
          </w:p>
        </w:tc>
        <w:tc>
          <w:tcPr>
            <w:tcW w:w="19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/>
              <w:ind w:hanging="0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</w:rPr>
              <w:t> </w:t>
            </w:r>
          </w:p>
        </w:tc>
      </w:tr>
      <w:tr>
        <w:trPr>
          <w:trHeight w:val="1026" w:hRule="atLeast"/>
        </w:trPr>
        <w:tc>
          <w:tcPr>
            <w:tcW w:w="1702" w:type="dxa"/>
            <w:gridSpan w:val="3"/>
            <w:tcBorders/>
            <w:shd w:fill="auto" w:val="clear"/>
            <w:vAlign w:val="center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Орган, осуществляющий функции и полномочия учредителя</w:t>
            </w:r>
          </w:p>
        </w:tc>
        <w:tc>
          <w:tcPr>
            <w:tcW w:w="4705" w:type="dxa"/>
            <w:gridSpan w:val="13"/>
            <w:tcBorders/>
            <w:shd w:fill="auto" w:val="clear"/>
            <w:vAlign w:val="center"/>
          </w:tcPr>
          <w:p>
            <w:pPr>
              <w:pStyle w:val="Normal"/>
              <w:widowControl/>
              <w:ind w:hanging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______________________________________</w:t>
            </w:r>
          </w:p>
        </w:tc>
        <w:tc>
          <w:tcPr>
            <w:tcW w:w="1564" w:type="dxa"/>
            <w:gridSpan w:val="8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/>
              <w:ind w:hanging="0"/>
              <w:jc w:val="right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</w:rPr>
              <w:t>глава по БК</w:t>
            </w:r>
          </w:p>
        </w:tc>
        <w:tc>
          <w:tcPr>
            <w:tcW w:w="198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/>
              <w:ind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825" w:hRule="atLeast"/>
        </w:trPr>
        <w:tc>
          <w:tcPr>
            <w:tcW w:w="1702" w:type="dxa"/>
            <w:gridSpan w:val="3"/>
            <w:tcBorders/>
            <w:shd w:fill="auto" w:val="clear"/>
            <w:vAlign w:val="center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Учреждение</w:t>
            </w:r>
          </w:p>
        </w:tc>
        <w:tc>
          <w:tcPr>
            <w:tcW w:w="4705" w:type="dxa"/>
            <w:gridSpan w:val="13"/>
            <w:tcBorders/>
            <w:shd w:fill="auto" w:val="clear"/>
            <w:vAlign w:val="center"/>
          </w:tcPr>
          <w:p>
            <w:pPr>
              <w:pStyle w:val="Normal"/>
              <w:widowControl/>
              <w:ind w:hanging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______________________________________</w:t>
            </w:r>
          </w:p>
        </w:tc>
        <w:tc>
          <w:tcPr>
            <w:tcW w:w="1564" w:type="dxa"/>
            <w:gridSpan w:val="8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widowControl/>
              <w:ind w:hanging="0"/>
              <w:jc w:val="right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</w:rPr>
              <w:t>по Сводному реестру</w:t>
            </w:r>
          </w:p>
        </w:tc>
        <w:tc>
          <w:tcPr>
            <w:tcW w:w="198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/>
              <w:ind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</w:tr>
      <w:tr>
        <w:trPr>
          <w:trHeight w:val="540" w:hRule="atLeast"/>
        </w:trPr>
        <w:tc>
          <w:tcPr>
            <w:tcW w:w="1702" w:type="dxa"/>
            <w:gridSpan w:val="3"/>
            <w:tcBorders/>
            <w:shd w:fill="auto" w:val="clear"/>
            <w:vAlign w:val="center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4705" w:type="dxa"/>
            <w:gridSpan w:val="13"/>
            <w:tcBorders/>
            <w:shd w:fill="auto" w:val="clear"/>
            <w:vAlign w:val="center"/>
          </w:tcPr>
          <w:p>
            <w:pPr>
              <w:pStyle w:val="Normal"/>
              <w:widowControl/>
              <w:ind w:hanging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1564" w:type="dxa"/>
            <w:gridSpan w:val="8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widowControl/>
              <w:ind w:hanging="0"/>
              <w:jc w:val="right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</w:rPr>
              <w:t>ИНН</w:t>
            </w:r>
          </w:p>
        </w:tc>
        <w:tc>
          <w:tcPr>
            <w:tcW w:w="198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/>
              <w:ind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</w:tr>
      <w:tr>
        <w:trPr>
          <w:trHeight w:val="870" w:hRule="atLeast"/>
        </w:trPr>
        <w:tc>
          <w:tcPr>
            <w:tcW w:w="1702" w:type="dxa"/>
            <w:gridSpan w:val="3"/>
            <w:tcBorders/>
            <w:shd w:fill="auto" w:val="clear"/>
            <w:vAlign w:val="center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4705" w:type="dxa"/>
            <w:gridSpan w:val="13"/>
            <w:tcBorders/>
            <w:shd w:fill="auto" w:val="clear"/>
            <w:vAlign w:val="center"/>
          </w:tcPr>
          <w:p>
            <w:pPr>
              <w:pStyle w:val="Normal"/>
              <w:widowControl/>
              <w:ind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8"/>
                <w:szCs w:val="28"/>
              </w:rPr>
            </w:r>
          </w:p>
        </w:tc>
        <w:tc>
          <w:tcPr>
            <w:tcW w:w="992" w:type="dxa"/>
            <w:gridSpan w:val="4"/>
            <w:tcBorders/>
            <w:shd w:fill="auto" w:val="clear"/>
            <w:vAlign w:val="center"/>
          </w:tcPr>
          <w:p>
            <w:pPr>
              <w:pStyle w:val="Normal"/>
              <w:widowControl/>
              <w:ind w:hanging="0"/>
              <w:jc w:val="right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72" w:type="dxa"/>
            <w:gridSpan w:val="4"/>
            <w:tcBorders/>
            <w:shd w:fill="auto" w:val="clear"/>
            <w:vAlign w:val="center"/>
          </w:tcPr>
          <w:p>
            <w:pPr>
              <w:pStyle w:val="Normal"/>
              <w:widowControl/>
              <w:ind w:hanging="0"/>
              <w:jc w:val="right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</w:rPr>
              <w:t>КПП</w:t>
            </w:r>
          </w:p>
        </w:tc>
        <w:tc>
          <w:tcPr>
            <w:tcW w:w="198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/>
              <w:ind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375" w:hRule="atLeast"/>
        </w:trPr>
        <w:tc>
          <w:tcPr>
            <w:tcW w:w="1702" w:type="dxa"/>
            <w:gridSpan w:val="3"/>
            <w:tcBorders/>
            <w:shd w:fill="auto" w:val="clear"/>
            <w:vAlign w:val="center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Единица измерения, руб.</w:t>
            </w:r>
          </w:p>
        </w:tc>
        <w:tc>
          <w:tcPr>
            <w:tcW w:w="955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/>
              <w:ind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8"/>
                <w:szCs w:val="28"/>
              </w:rPr>
            </w:r>
          </w:p>
        </w:tc>
        <w:tc>
          <w:tcPr>
            <w:tcW w:w="837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/>
              <w:ind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8"/>
                <w:szCs w:val="28"/>
              </w:rPr>
            </w:r>
          </w:p>
        </w:tc>
        <w:tc>
          <w:tcPr>
            <w:tcW w:w="714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/>
              <w:ind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8"/>
                <w:szCs w:val="28"/>
              </w:rPr>
            </w:r>
          </w:p>
        </w:tc>
        <w:tc>
          <w:tcPr>
            <w:tcW w:w="832" w:type="dxa"/>
            <w:gridSpan w:val="4"/>
            <w:tcBorders/>
            <w:shd w:fill="auto" w:val="clear"/>
            <w:vAlign w:val="center"/>
          </w:tcPr>
          <w:p>
            <w:pPr>
              <w:pStyle w:val="Normal"/>
              <w:widowControl/>
              <w:ind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8"/>
                <w:szCs w:val="28"/>
              </w:rPr>
            </w:r>
          </w:p>
        </w:tc>
        <w:tc>
          <w:tcPr>
            <w:tcW w:w="1369" w:type="dxa"/>
            <w:gridSpan w:val="5"/>
            <w:tcBorders/>
            <w:shd w:fill="auto" w:val="clear"/>
            <w:vAlign w:val="center"/>
          </w:tcPr>
          <w:p>
            <w:pPr>
              <w:pStyle w:val="Normal"/>
              <w:widowControl/>
              <w:ind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8"/>
                <w:szCs w:val="28"/>
              </w:rPr>
            </w:r>
          </w:p>
        </w:tc>
        <w:tc>
          <w:tcPr>
            <w:tcW w:w="1564" w:type="dxa"/>
            <w:gridSpan w:val="8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/>
              <w:ind w:hanging="0"/>
              <w:jc w:val="right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</w:rPr>
              <w:t>по ОКЕИ</w:t>
            </w:r>
          </w:p>
        </w:tc>
        <w:tc>
          <w:tcPr>
            <w:tcW w:w="19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/>
              <w:ind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383</w:t>
            </w:r>
          </w:p>
        </w:tc>
      </w:tr>
      <w:tr>
        <w:trPr>
          <w:trHeight w:val="375" w:hRule="exact"/>
        </w:trPr>
        <w:tc>
          <w:tcPr>
            <w:tcW w:w="380" w:type="dxa"/>
            <w:tcBorders/>
            <w:shd w:fill="auto" w:val="clear"/>
            <w:vAlign w:val="center"/>
          </w:tcPr>
          <w:p>
            <w:pPr>
              <w:pStyle w:val="Normal"/>
              <w:widowControl/>
              <w:ind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8"/>
                <w:szCs w:val="28"/>
              </w:rPr>
            </w:r>
          </w:p>
        </w:tc>
        <w:tc>
          <w:tcPr>
            <w:tcW w:w="1321" w:type="dxa"/>
            <w:tcBorders/>
            <w:shd w:fill="auto" w:val="clear"/>
            <w:vAlign w:val="center"/>
          </w:tcPr>
          <w:p>
            <w:pPr>
              <w:pStyle w:val="Normal"/>
              <w:widowControl/>
              <w:ind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8"/>
                <w:szCs w:val="28"/>
              </w:rPr>
            </w:r>
          </w:p>
        </w:tc>
        <w:tc>
          <w:tcPr>
            <w:tcW w:w="955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/>
              <w:ind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8"/>
                <w:szCs w:val="28"/>
              </w:rPr>
            </w:r>
          </w:p>
        </w:tc>
        <w:tc>
          <w:tcPr>
            <w:tcW w:w="837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/>
              <w:ind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8"/>
                <w:szCs w:val="28"/>
              </w:rPr>
            </w:r>
          </w:p>
        </w:tc>
        <w:tc>
          <w:tcPr>
            <w:tcW w:w="714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/>
              <w:ind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8"/>
                <w:szCs w:val="28"/>
              </w:rPr>
            </w:r>
          </w:p>
        </w:tc>
        <w:tc>
          <w:tcPr>
            <w:tcW w:w="832" w:type="dxa"/>
            <w:gridSpan w:val="4"/>
            <w:tcBorders/>
            <w:shd w:fill="auto" w:val="clear"/>
            <w:vAlign w:val="center"/>
          </w:tcPr>
          <w:p>
            <w:pPr>
              <w:pStyle w:val="Normal"/>
              <w:widowControl/>
              <w:ind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8"/>
                <w:szCs w:val="28"/>
              </w:rPr>
            </w:r>
          </w:p>
        </w:tc>
        <w:tc>
          <w:tcPr>
            <w:tcW w:w="1369" w:type="dxa"/>
            <w:gridSpan w:val="5"/>
            <w:tcBorders/>
            <w:shd w:fill="auto" w:val="clear"/>
            <w:vAlign w:val="center"/>
          </w:tcPr>
          <w:p>
            <w:pPr>
              <w:pStyle w:val="Normal"/>
              <w:widowControl/>
              <w:ind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8"/>
                <w:szCs w:val="28"/>
              </w:rPr>
            </w:r>
          </w:p>
        </w:tc>
        <w:tc>
          <w:tcPr>
            <w:tcW w:w="992" w:type="dxa"/>
            <w:gridSpan w:val="4"/>
            <w:tcBorders/>
            <w:shd w:fill="auto" w:val="clear"/>
            <w:vAlign w:val="center"/>
          </w:tcPr>
          <w:p>
            <w:pPr>
              <w:pStyle w:val="Normal"/>
              <w:widowControl/>
              <w:ind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8"/>
                <w:szCs w:val="28"/>
              </w:rPr>
            </w:r>
          </w:p>
        </w:tc>
        <w:tc>
          <w:tcPr>
            <w:tcW w:w="572" w:type="dxa"/>
            <w:gridSpan w:val="4"/>
            <w:tcBorders/>
            <w:shd w:fill="auto" w:val="clear"/>
            <w:vAlign w:val="center"/>
          </w:tcPr>
          <w:p>
            <w:pPr>
              <w:pStyle w:val="Normal"/>
              <w:widowControl/>
              <w:ind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8"/>
                <w:szCs w:val="28"/>
              </w:rPr>
            </w:r>
          </w:p>
        </w:tc>
        <w:tc>
          <w:tcPr>
            <w:tcW w:w="1988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/>
              <w:ind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8"/>
                <w:szCs w:val="28"/>
              </w:rPr>
            </w:r>
          </w:p>
        </w:tc>
      </w:tr>
    </w:tbl>
    <w:p>
      <w:pPr>
        <w:pStyle w:val="1"/>
        <w:rPr/>
      </w:pPr>
      <w:r>
        <w:rPr>
          <w:rFonts w:cs="Times New Roman" w:ascii="Times New Roman" w:hAnsi="Times New Roman"/>
          <w:b w:val="false"/>
          <w:sz w:val="28"/>
          <w:szCs w:val="28"/>
        </w:rPr>
        <w:t xml:space="preserve">Раздел 1 Поступления и выплаты </w:t>
      </w:r>
      <w:bookmarkStart w:id="0" w:name="sub_1008201"/>
      <w:bookmarkEnd w:id="0"/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tbl>
      <w:tblPr>
        <w:tblW w:w="9355" w:type="dxa"/>
        <w:jc w:val="left"/>
        <w:tblInd w:w="108" w:type="dxa"/>
        <w:tblBorders>
          <w:top w:val="single" w:sz="4" w:space="0" w:color="00000A"/>
          <w:left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3543"/>
        <w:gridCol w:w="1134"/>
        <w:gridCol w:w="1276"/>
        <w:gridCol w:w="994"/>
        <w:gridCol w:w="1275"/>
        <w:gridCol w:w="1132"/>
      </w:tblGrid>
      <w:tr>
        <w:trPr/>
        <w:tc>
          <w:tcPr>
            <w:tcW w:w="3543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Код строки</w:t>
            </w:r>
          </w:p>
        </w:tc>
        <w:tc>
          <w:tcPr>
            <w:tcW w:w="127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Код по</w:t>
            </w:r>
          </w:p>
          <w:p>
            <w:pPr>
              <w:pStyle w:val="Style61"/>
              <w:jc w:val="center"/>
              <w:rPr/>
            </w:pPr>
            <w:hyperlink r:id="rId2">
              <w:r>
                <w:rPr>
                  <w:rStyle w:val="Style11"/>
                  <w:rFonts w:cs="Times New Roman" w:ascii="Times New Roman" w:hAnsi="Times New Roman"/>
                  <w:b w:val="false"/>
                  <w:color w:val="00000A"/>
                  <w:sz w:val="20"/>
                  <w:szCs w:val="20"/>
                </w:rPr>
                <w:t>бюджетной классификации</w:t>
              </w:r>
            </w:hyperlink>
          </w:p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Российской</w:t>
            </w:r>
          </w:p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Федерации</w:t>
            </w:r>
            <w:r>
              <w:rPr>
                <w:rFonts w:cs="Times New Roman" w:ascii="Times New Roman" w:hAnsi="Times New Roman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994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КОСГУ</w:t>
            </w:r>
          </w:p>
        </w:tc>
        <w:tc>
          <w:tcPr>
            <w:tcW w:w="240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Сумма</w:t>
            </w:r>
          </w:p>
        </w:tc>
      </w:tr>
      <w:tr>
        <w:trPr>
          <w:trHeight w:val="1850" w:hRule="atLeast"/>
        </w:trPr>
        <w:tc>
          <w:tcPr>
            <w:tcW w:w="3543" w:type="dxa"/>
            <w:vMerge w:val="continue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134" w:type="dxa"/>
            <w:vMerge w:val="continue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276" w:type="dxa"/>
            <w:vMerge w:val="continue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994" w:type="dxa"/>
            <w:vMerge w:val="continue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275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на 20__г. текущий финансовый год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ind w:left="176" w:hanging="0"/>
              <w:jc w:val="center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за пределами планового периода</w:t>
            </w:r>
          </w:p>
        </w:tc>
      </w:tr>
      <w:tr>
        <w:trPr/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" w:name="sub_100820"/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  <w:bookmarkEnd w:id="1"/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6</w:t>
            </w:r>
          </w:p>
        </w:tc>
      </w:tr>
      <w:tr>
        <w:trPr/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9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Остаток средств на начало текущего финансового года</w:t>
            </w:r>
            <w:r>
              <w:rPr>
                <w:rFonts w:cs="Times New Roman" w:ascii="Times New Roman" w:hAnsi="Times New Roman"/>
                <w:sz w:val="20"/>
                <w:szCs w:val="28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0001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X</w:t>
            </w:r>
          </w:p>
        </w:tc>
        <w:tc>
          <w:tcPr>
            <w:tcW w:w="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</w:tr>
      <w:tr>
        <w:trPr/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9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Остаток средств на конец текущего финансового года</w:t>
            </w:r>
            <w:r>
              <w:rPr>
                <w:rFonts w:cs="Times New Roman" w:ascii="Times New Roman" w:hAnsi="Times New Roman"/>
                <w:sz w:val="20"/>
                <w:szCs w:val="28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0002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X</w:t>
            </w:r>
          </w:p>
        </w:tc>
        <w:tc>
          <w:tcPr>
            <w:tcW w:w="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</w:tr>
      <w:tr>
        <w:trPr/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9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Доходы, всего: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bookmarkStart w:id="2" w:name="sub_100821"/>
            <w:r>
              <w:rPr>
                <w:rFonts w:cs="Times New Roman" w:ascii="Times New Roman" w:hAnsi="Times New Roman"/>
                <w:sz w:val="20"/>
                <w:szCs w:val="28"/>
              </w:rPr>
              <w:t>100</w:t>
            </w:r>
            <w:bookmarkEnd w:id="2"/>
            <w:r>
              <w:rPr>
                <w:rFonts w:cs="Times New Roman" w:ascii="Times New Roman" w:hAnsi="Times New Roman"/>
                <w:sz w:val="20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  <w:tc>
          <w:tcPr>
            <w:tcW w:w="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</w:tr>
      <w:tr>
        <w:trPr/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9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в том числе: доходы от собственности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bookmarkStart w:id="3" w:name="sub_100822"/>
            <w:r>
              <w:rPr>
                <w:rFonts w:cs="Times New Roman" w:ascii="Times New Roman" w:hAnsi="Times New Roman"/>
                <w:sz w:val="20"/>
                <w:szCs w:val="28"/>
              </w:rPr>
              <w:t>110</w:t>
            </w:r>
            <w:bookmarkEnd w:id="3"/>
            <w:r>
              <w:rPr>
                <w:rFonts w:cs="Times New Roman" w:ascii="Times New Roman" w:hAnsi="Times New Roman"/>
                <w:sz w:val="20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120</w:t>
            </w:r>
          </w:p>
        </w:tc>
        <w:tc>
          <w:tcPr>
            <w:tcW w:w="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</w:tr>
      <w:tr>
        <w:trPr/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1110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  <w:tc>
          <w:tcPr>
            <w:tcW w:w="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</w:tr>
      <w:tr>
        <w:trPr/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9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доходы от оказания услуг, работ, компенсации затрат учреждений, всего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bookmarkStart w:id="4" w:name="sub_100823"/>
            <w:r>
              <w:rPr>
                <w:rFonts w:cs="Times New Roman" w:ascii="Times New Roman" w:hAnsi="Times New Roman"/>
                <w:sz w:val="20"/>
                <w:szCs w:val="28"/>
              </w:rPr>
              <w:t>120</w:t>
            </w:r>
            <w:bookmarkEnd w:id="4"/>
            <w:r>
              <w:rPr>
                <w:rFonts w:cs="Times New Roman" w:ascii="Times New Roman" w:hAnsi="Times New Roman"/>
                <w:sz w:val="20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130</w:t>
            </w:r>
          </w:p>
        </w:tc>
        <w:tc>
          <w:tcPr>
            <w:tcW w:w="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</w:tr>
      <w:tr>
        <w:trPr/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в том числе субсидии на финансовое обеспечение выполнения муниципального задания за счет средств бюджета Стародеревянковского сельского поселения Каневского района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1210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130</w:t>
            </w:r>
          </w:p>
        </w:tc>
        <w:tc>
          <w:tcPr>
            <w:tcW w:w="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</w:tr>
      <w:tr>
        <w:trPr/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9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доходы от штрафов, пеней, иных сумм принудительного</w:t>
            </w:r>
          </w:p>
          <w:p>
            <w:pPr>
              <w:pStyle w:val="Style69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изъятия, всего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bookmarkStart w:id="5" w:name="sub_100824"/>
            <w:r>
              <w:rPr>
                <w:rFonts w:cs="Times New Roman" w:ascii="Times New Roman" w:hAnsi="Times New Roman"/>
                <w:sz w:val="20"/>
                <w:szCs w:val="28"/>
              </w:rPr>
              <w:t>130</w:t>
            </w:r>
            <w:bookmarkEnd w:id="5"/>
            <w:r>
              <w:rPr>
                <w:rFonts w:cs="Times New Roman" w:ascii="Times New Roman" w:hAnsi="Times New Roman"/>
                <w:sz w:val="20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140</w:t>
            </w:r>
          </w:p>
        </w:tc>
        <w:tc>
          <w:tcPr>
            <w:tcW w:w="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</w:tr>
      <w:tr>
        <w:trPr/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1310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140</w:t>
            </w:r>
          </w:p>
        </w:tc>
        <w:tc>
          <w:tcPr>
            <w:tcW w:w="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</w:tr>
      <w:tr>
        <w:trPr/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9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 xml:space="preserve">безвозмездные денежные </w:t>
            </w:r>
          </w:p>
          <w:p>
            <w:pPr>
              <w:pStyle w:val="Style69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 xml:space="preserve">поступления 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bookmarkStart w:id="6" w:name="sub_100825"/>
            <w:r>
              <w:rPr>
                <w:rFonts w:cs="Times New Roman" w:ascii="Times New Roman" w:hAnsi="Times New Roman"/>
                <w:sz w:val="20"/>
                <w:szCs w:val="28"/>
              </w:rPr>
              <w:t>140</w:t>
            </w:r>
            <w:bookmarkEnd w:id="6"/>
            <w:r>
              <w:rPr>
                <w:rFonts w:cs="Times New Roman" w:ascii="Times New Roman" w:hAnsi="Times New Roman"/>
                <w:sz w:val="20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150</w:t>
            </w:r>
          </w:p>
        </w:tc>
        <w:tc>
          <w:tcPr>
            <w:tcW w:w="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</w:tr>
      <w:tr>
        <w:trPr/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  <w:tc>
          <w:tcPr>
            <w:tcW w:w="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</w:tr>
      <w:tr>
        <w:trPr/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9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прочие доходы всего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bookmarkStart w:id="7" w:name="sub_100827"/>
            <w:r>
              <w:rPr>
                <w:rFonts w:cs="Times New Roman" w:ascii="Times New Roman" w:hAnsi="Times New Roman"/>
                <w:sz w:val="20"/>
                <w:szCs w:val="28"/>
              </w:rPr>
              <w:t>150</w:t>
            </w:r>
            <w:bookmarkEnd w:id="7"/>
            <w:r>
              <w:rPr>
                <w:rFonts w:cs="Times New Roman" w:ascii="Times New Roman" w:hAnsi="Times New Roman"/>
                <w:sz w:val="20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180</w:t>
            </w:r>
          </w:p>
        </w:tc>
        <w:tc>
          <w:tcPr>
            <w:tcW w:w="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</w:tr>
      <w:tr>
        <w:trPr/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9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в том числе: целевые субсидии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1510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180</w:t>
            </w:r>
          </w:p>
        </w:tc>
        <w:tc>
          <w:tcPr>
            <w:tcW w:w="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</w:tr>
      <w:tr>
        <w:trPr/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9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субсидии на осуществление капитальных вложений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1520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180</w:t>
            </w:r>
          </w:p>
        </w:tc>
        <w:tc>
          <w:tcPr>
            <w:tcW w:w="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</w:tr>
      <w:tr>
        <w:trPr/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9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доходы от операций с активами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bookmarkStart w:id="8" w:name="sub_100828"/>
            <w:r>
              <w:rPr>
                <w:rFonts w:cs="Times New Roman" w:ascii="Times New Roman" w:hAnsi="Times New Roman"/>
                <w:sz w:val="20"/>
                <w:szCs w:val="28"/>
              </w:rPr>
              <w:t>190</w:t>
            </w:r>
            <w:bookmarkEnd w:id="8"/>
            <w:r>
              <w:rPr>
                <w:rFonts w:cs="Times New Roman" w:ascii="Times New Roman" w:hAnsi="Times New Roman"/>
                <w:sz w:val="20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  <w:tc>
          <w:tcPr>
            <w:tcW w:w="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</w:tr>
      <w:tr>
        <w:trPr/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9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  <w:tc>
          <w:tcPr>
            <w:tcW w:w="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</w:tr>
      <w:tr>
        <w:trPr/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прочие поступления, всего:</w:t>
            </w:r>
            <w:r>
              <w:rPr>
                <w:rFonts w:cs="Times New Roman" w:ascii="Times New Roman" w:hAnsi="Times New Roman"/>
                <w:sz w:val="20"/>
                <w:szCs w:val="28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1980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X</w:t>
            </w:r>
          </w:p>
        </w:tc>
        <w:tc>
          <w:tcPr>
            <w:tcW w:w="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</w:tr>
      <w:tr>
        <w:trPr/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из них: увеличение остатков денежных средств за счет возврата дебиторской задолженности прошлых лет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1981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510</w:t>
            </w:r>
          </w:p>
        </w:tc>
        <w:tc>
          <w:tcPr>
            <w:tcW w:w="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Х</w:t>
            </w:r>
          </w:p>
        </w:tc>
      </w:tr>
      <w:tr>
        <w:trPr/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  <w:tc>
          <w:tcPr>
            <w:tcW w:w="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</w:tr>
      <w:tr>
        <w:trPr/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9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Расходы, всего: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bookmarkStart w:id="9" w:name="sub_100829"/>
            <w:r>
              <w:rPr>
                <w:rFonts w:cs="Times New Roman" w:ascii="Times New Roman" w:hAnsi="Times New Roman"/>
                <w:sz w:val="20"/>
                <w:szCs w:val="28"/>
              </w:rPr>
              <w:t>200</w:t>
            </w:r>
            <w:bookmarkEnd w:id="9"/>
            <w:r>
              <w:rPr>
                <w:rFonts w:cs="Times New Roman" w:ascii="Times New Roman" w:hAnsi="Times New Roman"/>
                <w:sz w:val="20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X</w:t>
            </w:r>
          </w:p>
        </w:tc>
        <w:tc>
          <w:tcPr>
            <w:tcW w:w="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</w:tr>
      <w:tr>
        <w:trPr/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9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в том числе на: выплаты персоналу всего: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bookmarkStart w:id="10" w:name="sub_108210"/>
            <w:r>
              <w:rPr>
                <w:rFonts w:cs="Times New Roman" w:ascii="Times New Roman" w:hAnsi="Times New Roman"/>
                <w:sz w:val="20"/>
                <w:szCs w:val="28"/>
              </w:rPr>
              <w:t>210</w:t>
            </w:r>
            <w:bookmarkEnd w:id="10"/>
            <w:r>
              <w:rPr>
                <w:rFonts w:cs="Times New Roman" w:ascii="Times New Roman" w:hAnsi="Times New Roman"/>
                <w:sz w:val="20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X</w:t>
            </w:r>
          </w:p>
        </w:tc>
        <w:tc>
          <w:tcPr>
            <w:tcW w:w="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Х</w:t>
            </w:r>
          </w:p>
        </w:tc>
      </w:tr>
      <w:tr>
        <w:trPr/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9"/>
              <w:rPr>
                <w:rFonts w:ascii="Times New Roman" w:hAnsi="Times New Roman" w:cs="Times New Roman"/>
                <w:sz w:val="20"/>
                <w:szCs w:val="28"/>
              </w:rPr>
            </w:pPr>
            <w:bookmarkStart w:id="11" w:name="sub_108211"/>
            <w:r>
              <w:rPr>
                <w:rFonts w:cs="Times New Roman" w:ascii="Times New Roman" w:hAnsi="Times New Roman"/>
                <w:sz w:val="20"/>
                <w:szCs w:val="28"/>
              </w:rPr>
              <w:t>из них:</w:t>
            </w:r>
            <w:bookmarkEnd w:id="11"/>
          </w:p>
          <w:p>
            <w:pPr>
              <w:pStyle w:val="Style69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оплата труда и начисления на выплаты по оплате труда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2110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111</w:t>
            </w:r>
          </w:p>
        </w:tc>
        <w:tc>
          <w:tcPr>
            <w:tcW w:w="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Х</w:t>
            </w:r>
          </w:p>
        </w:tc>
      </w:tr>
      <w:tr>
        <w:trPr/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прочие выплаты персоналу, в том числе компенсационного характера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2120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112</w:t>
            </w:r>
          </w:p>
        </w:tc>
        <w:tc>
          <w:tcPr>
            <w:tcW w:w="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Х</w:t>
            </w:r>
          </w:p>
        </w:tc>
      </w:tr>
      <w:tr>
        <w:trPr/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иные выплаты, за исключением фонда оплаты труда учреждения, для выполнения отдельных полномочий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2130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113</w:t>
            </w:r>
          </w:p>
        </w:tc>
        <w:tc>
          <w:tcPr>
            <w:tcW w:w="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Х</w:t>
            </w:r>
          </w:p>
        </w:tc>
      </w:tr>
      <w:tr>
        <w:trPr/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/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взносы по обязательному социальному страхованию на выплаты по оплате труда работников и иные выплаты работникам учреждений, всего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2140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119</w:t>
            </w:r>
          </w:p>
        </w:tc>
        <w:tc>
          <w:tcPr>
            <w:tcW w:w="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Х</w:t>
            </w:r>
          </w:p>
        </w:tc>
      </w:tr>
      <w:tr>
        <w:trPr/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в том числе: на выплаты по оплате труда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2141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119</w:t>
            </w:r>
          </w:p>
        </w:tc>
        <w:tc>
          <w:tcPr>
            <w:tcW w:w="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Х</w:t>
            </w:r>
          </w:p>
        </w:tc>
      </w:tr>
      <w:tr>
        <w:trPr/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на иные выплаты работникам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2142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119</w:t>
            </w:r>
          </w:p>
        </w:tc>
        <w:tc>
          <w:tcPr>
            <w:tcW w:w="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Х</w:t>
            </w:r>
          </w:p>
        </w:tc>
      </w:tr>
      <w:tr>
        <w:trPr/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9"/>
              <w:rPr>
                <w:rFonts w:ascii="Times New Roman" w:hAnsi="Times New Roman" w:cs="Times New Roman"/>
                <w:sz w:val="20"/>
                <w:szCs w:val="28"/>
              </w:rPr>
            </w:pPr>
            <w:bookmarkStart w:id="12" w:name="sub_108212"/>
            <w:r>
              <w:rPr>
                <w:rFonts w:cs="Times New Roman" w:ascii="Times New Roman" w:hAnsi="Times New Roman"/>
                <w:sz w:val="20"/>
                <w:szCs w:val="28"/>
              </w:rPr>
              <w:t>социальные и иные выплаты населению, всего</w:t>
            </w:r>
            <w:bookmarkEnd w:id="12"/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2200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300</w:t>
            </w:r>
          </w:p>
        </w:tc>
        <w:tc>
          <w:tcPr>
            <w:tcW w:w="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Х</w:t>
            </w:r>
          </w:p>
        </w:tc>
      </w:tr>
      <w:tr>
        <w:trPr/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9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в том числе:</w:t>
            </w:r>
          </w:p>
          <w:p>
            <w:pPr>
              <w:pStyle w:val="Style69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2210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320</w:t>
            </w:r>
          </w:p>
        </w:tc>
        <w:tc>
          <w:tcPr>
            <w:tcW w:w="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Х</w:t>
            </w:r>
          </w:p>
        </w:tc>
      </w:tr>
      <w:tr>
        <w:trPr/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9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из них:</w:t>
            </w:r>
          </w:p>
          <w:p>
            <w:pPr>
              <w:pStyle w:val="Style69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2211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321</w:t>
            </w:r>
          </w:p>
        </w:tc>
        <w:tc>
          <w:tcPr>
            <w:tcW w:w="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Х</w:t>
            </w:r>
          </w:p>
        </w:tc>
      </w:tr>
      <w:tr>
        <w:trPr/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9"/>
              <w:rPr>
                <w:rFonts w:ascii="Times New Roman" w:hAnsi="Times New Roman" w:cs="Times New Roman"/>
                <w:sz w:val="20"/>
                <w:szCs w:val="28"/>
              </w:rPr>
            </w:pPr>
            <w:bookmarkStart w:id="13" w:name="sub_108213"/>
            <w:r>
              <w:rPr>
                <w:rFonts w:cs="Times New Roman" w:ascii="Times New Roman" w:hAnsi="Times New Roman"/>
                <w:sz w:val="20"/>
                <w:szCs w:val="28"/>
              </w:rPr>
              <w:t>уплата налогов, сборов и иных платежей, всего</w:t>
            </w:r>
            <w:bookmarkEnd w:id="13"/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2300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850</w:t>
            </w:r>
          </w:p>
        </w:tc>
        <w:tc>
          <w:tcPr>
            <w:tcW w:w="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Х</w:t>
            </w:r>
          </w:p>
        </w:tc>
      </w:tr>
      <w:tr>
        <w:trPr/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9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из них: налог на имущество организаций и земельный налог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2310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851</w:t>
            </w:r>
          </w:p>
        </w:tc>
        <w:tc>
          <w:tcPr>
            <w:tcW w:w="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Х</w:t>
            </w:r>
          </w:p>
        </w:tc>
      </w:tr>
      <w:tr>
        <w:trPr/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9"/>
              <w:rPr/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иные налоги (включаемые в состав расходов) в бюджеты бюджетной системы Российской Федерации, а также государственная пошлина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2320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852</w:t>
            </w:r>
          </w:p>
        </w:tc>
        <w:tc>
          <w:tcPr>
            <w:tcW w:w="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Х</w:t>
            </w:r>
          </w:p>
        </w:tc>
      </w:tr>
      <w:tr>
        <w:trPr/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9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уплата штрафов (в том числе административных), пеней, иных платежей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2330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853</w:t>
            </w:r>
          </w:p>
        </w:tc>
        <w:tc>
          <w:tcPr>
            <w:tcW w:w="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Х</w:t>
            </w:r>
          </w:p>
        </w:tc>
      </w:tr>
      <w:tr>
        <w:trPr/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9"/>
              <w:rPr>
                <w:rFonts w:ascii="Times New Roman" w:hAnsi="Times New Roman" w:cs="Times New Roman"/>
                <w:sz w:val="20"/>
                <w:szCs w:val="28"/>
              </w:rPr>
            </w:pPr>
            <w:bookmarkStart w:id="14" w:name="sub_108214"/>
            <w:r>
              <w:rPr>
                <w:rFonts w:cs="Times New Roman" w:ascii="Times New Roman" w:hAnsi="Times New Roman"/>
                <w:sz w:val="20"/>
                <w:szCs w:val="28"/>
              </w:rPr>
              <w:t>безвозмездные</w:t>
            </w:r>
            <w:bookmarkEnd w:id="14"/>
          </w:p>
          <w:p>
            <w:pPr>
              <w:pStyle w:val="Style69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перечисления</w:t>
            </w:r>
          </w:p>
          <w:p>
            <w:pPr>
              <w:pStyle w:val="Style69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организациям и физическим лицам, всего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2400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Х</w:t>
            </w:r>
          </w:p>
        </w:tc>
        <w:tc>
          <w:tcPr>
            <w:tcW w:w="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Х</w:t>
            </w:r>
          </w:p>
        </w:tc>
      </w:tr>
      <w:tr>
        <w:trPr/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9"/>
              <w:rPr>
                <w:rFonts w:ascii="Times New Roman" w:hAnsi="Times New Roman" w:cs="Times New Roman"/>
                <w:sz w:val="20"/>
                <w:szCs w:val="28"/>
              </w:rPr>
            </w:pPr>
            <w:bookmarkStart w:id="15" w:name="sub_108215"/>
            <w:r>
              <w:rPr>
                <w:rFonts w:cs="Times New Roman" w:ascii="Times New Roman" w:hAnsi="Times New Roman"/>
                <w:sz w:val="20"/>
                <w:szCs w:val="28"/>
              </w:rPr>
              <w:t>прочие выплаты (кроме выплат на закупку товаров, работ, услуг)</w:t>
            </w:r>
            <w:bookmarkEnd w:id="15"/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2500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Х</w:t>
            </w:r>
          </w:p>
        </w:tc>
        <w:tc>
          <w:tcPr>
            <w:tcW w:w="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Х</w:t>
            </w:r>
          </w:p>
        </w:tc>
      </w:tr>
      <w:tr>
        <w:trPr/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9"/>
              <w:rPr/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исполнение судебных актов Российской Федерации и мировых соглашений по возмещению вреда, причиненного в результате деятельности учреждения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2520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831</w:t>
            </w:r>
          </w:p>
        </w:tc>
        <w:tc>
          <w:tcPr>
            <w:tcW w:w="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Х</w:t>
            </w:r>
          </w:p>
        </w:tc>
      </w:tr>
      <w:tr>
        <w:trPr/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9"/>
              <w:rPr>
                <w:rFonts w:ascii="Times New Roman" w:hAnsi="Times New Roman" w:cs="Times New Roman"/>
                <w:sz w:val="20"/>
                <w:szCs w:val="28"/>
              </w:rPr>
            </w:pPr>
            <w:bookmarkStart w:id="16" w:name="sub_108216"/>
            <w:r>
              <w:rPr>
                <w:rFonts w:cs="Times New Roman" w:ascii="Times New Roman" w:hAnsi="Times New Roman"/>
                <w:sz w:val="20"/>
                <w:szCs w:val="28"/>
              </w:rPr>
              <w:t>расходы на закупку товаров, работ, услуг, всего</w:t>
            </w:r>
            <w:bookmarkEnd w:id="16"/>
            <w:r>
              <w:rPr>
                <w:rFonts w:cs="Times New Roman" w:ascii="Times New Roman" w:hAnsi="Times New Roman"/>
                <w:sz w:val="20"/>
                <w:szCs w:val="28"/>
                <w:vertAlign w:val="superscript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2600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X</w:t>
            </w:r>
          </w:p>
        </w:tc>
        <w:tc>
          <w:tcPr>
            <w:tcW w:w="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</w:tr>
      <w:tr>
        <w:trPr/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в том числе:</w:t>
            </w:r>
          </w:p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закупку товаров, работ, услуг в сфере информационно-коммуникационных технологий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2620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242</w:t>
            </w:r>
          </w:p>
        </w:tc>
        <w:tc>
          <w:tcPr>
            <w:tcW w:w="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</w:tr>
      <w:tr>
        <w:trPr/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left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закупку товаров, работ, услуг в целях капитального ремонта муниципального имущества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2630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243</w:t>
            </w:r>
          </w:p>
        </w:tc>
        <w:tc>
          <w:tcPr>
            <w:tcW w:w="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</w:tr>
      <w:tr>
        <w:trPr/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прочую закупку товаров, работ, услуг всего: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2640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244</w:t>
            </w:r>
          </w:p>
        </w:tc>
        <w:tc>
          <w:tcPr>
            <w:tcW w:w="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</w:tr>
      <w:tr>
        <w:trPr/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из них: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  <w:tc>
          <w:tcPr>
            <w:tcW w:w="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</w:tr>
      <w:tr>
        <w:trPr/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  <w:tc>
          <w:tcPr>
            <w:tcW w:w="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</w:tr>
      <w:tr>
        <w:trPr/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  <w:tc>
          <w:tcPr>
            <w:tcW w:w="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</w:tr>
      <w:tr>
        <w:trPr/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капитальные вложения в объекты муниципальной собственности, всего: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2650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400</w:t>
            </w:r>
          </w:p>
        </w:tc>
        <w:tc>
          <w:tcPr>
            <w:tcW w:w="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</w:tr>
      <w:tr>
        <w:trPr/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в том числе: приобретение объектов недвижимого имущества муниципальными учреждениями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2651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406</w:t>
            </w:r>
          </w:p>
        </w:tc>
        <w:tc>
          <w:tcPr>
            <w:tcW w:w="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</w:tr>
      <w:tr>
        <w:trPr/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строительство (реконструкция) объектов недвижимого имущества муниципальными учреждениями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2652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407</w:t>
            </w:r>
          </w:p>
        </w:tc>
        <w:tc>
          <w:tcPr>
            <w:tcW w:w="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</w:tr>
      <w:tr>
        <w:trPr/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9"/>
              <w:rPr>
                <w:rFonts w:ascii="Times New Roman" w:hAnsi="Times New Roman" w:cs="Times New Roman"/>
                <w:sz w:val="20"/>
                <w:szCs w:val="28"/>
              </w:rPr>
            </w:pPr>
            <w:bookmarkStart w:id="17" w:name="sub_108217"/>
            <w:r>
              <w:rPr>
                <w:rFonts w:cs="Times New Roman" w:ascii="Times New Roman" w:hAnsi="Times New Roman"/>
                <w:sz w:val="20"/>
                <w:szCs w:val="28"/>
              </w:rPr>
              <w:t>Выплаты, уменьшающие доход, всего:</w:t>
            </w:r>
            <w:bookmarkEnd w:id="17"/>
            <w:r>
              <w:rPr>
                <w:rFonts w:cs="Times New Roman" w:ascii="Times New Roman" w:hAnsi="Times New Roman"/>
                <w:sz w:val="20"/>
                <w:szCs w:val="28"/>
                <w:vertAlign w:val="superscript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3000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100</w:t>
            </w:r>
          </w:p>
        </w:tc>
        <w:tc>
          <w:tcPr>
            <w:tcW w:w="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Х</w:t>
            </w:r>
          </w:p>
        </w:tc>
      </w:tr>
      <w:tr>
        <w:trPr/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9"/>
              <w:rPr>
                <w:rFonts w:ascii="Times New Roman" w:hAnsi="Times New Roman" w:cs="Times New Roman"/>
                <w:sz w:val="20"/>
                <w:szCs w:val="28"/>
              </w:rPr>
            </w:pPr>
            <w:bookmarkStart w:id="18" w:name="sub_108218"/>
            <w:r>
              <w:rPr>
                <w:rFonts w:cs="Times New Roman" w:ascii="Times New Roman" w:hAnsi="Times New Roman"/>
                <w:sz w:val="20"/>
                <w:szCs w:val="28"/>
              </w:rPr>
              <w:t xml:space="preserve">в том числе: </w:t>
            </w:r>
            <w:bookmarkEnd w:id="18"/>
            <w:r>
              <w:rPr>
                <w:rFonts w:cs="Times New Roman" w:ascii="Times New Roman" w:hAnsi="Times New Roman"/>
                <w:sz w:val="20"/>
                <w:szCs w:val="28"/>
              </w:rPr>
              <w:t>налог на прибыль</w:t>
            </w:r>
            <w:r>
              <w:rPr>
                <w:rFonts w:cs="Times New Roman" w:ascii="Times New Roman" w:hAnsi="Times New Roman"/>
                <w:sz w:val="20"/>
                <w:szCs w:val="28"/>
                <w:vertAlign w:val="superscript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3010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  <w:tc>
          <w:tcPr>
            <w:tcW w:w="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Х</w:t>
            </w:r>
          </w:p>
        </w:tc>
      </w:tr>
      <w:tr>
        <w:trPr/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9"/>
              <w:rPr>
                <w:rFonts w:ascii="Times New Roman" w:hAnsi="Times New Roman" w:cs="Times New Roman"/>
                <w:sz w:val="20"/>
                <w:szCs w:val="28"/>
              </w:rPr>
            </w:pPr>
            <w:bookmarkStart w:id="19" w:name="sub_108219"/>
            <w:r>
              <w:rPr>
                <w:rFonts w:cs="Times New Roman" w:ascii="Times New Roman" w:hAnsi="Times New Roman"/>
                <w:sz w:val="20"/>
                <w:szCs w:val="28"/>
              </w:rPr>
              <w:t xml:space="preserve">прочие </w:t>
            </w:r>
            <w:bookmarkEnd w:id="19"/>
            <w:r>
              <w:rPr>
                <w:rFonts w:cs="Times New Roman" w:ascii="Times New Roman" w:hAnsi="Times New Roman"/>
                <w:sz w:val="20"/>
                <w:szCs w:val="28"/>
              </w:rPr>
              <w:t>налоги, уменьшающие доход</w:t>
            </w:r>
            <w:r>
              <w:rPr>
                <w:rFonts w:cs="Times New Roman" w:ascii="Times New Roman" w:hAnsi="Times New Roman"/>
                <w:sz w:val="20"/>
                <w:szCs w:val="28"/>
                <w:vertAlign w:val="superscript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3030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  <w:tc>
          <w:tcPr>
            <w:tcW w:w="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Х</w:t>
            </w:r>
          </w:p>
        </w:tc>
      </w:tr>
      <w:tr>
        <w:trPr/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9"/>
              <w:rPr>
                <w:rFonts w:ascii="Times New Roman" w:hAnsi="Times New Roman" w:cs="Times New Roman"/>
                <w:sz w:val="20"/>
                <w:szCs w:val="28"/>
              </w:rPr>
            </w:pPr>
            <w:bookmarkStart w:id="20" w:name="sub_108220"/>
            <w:r>
              <w:rPr>
                <w:rFonts w:cs="Times New Roman" w:ascii="Times New Roman" w:hAnsi="Times New Roman"/>
                <w:sz w:val="20"/>
                <w:szCs w:val="28"/>
              </w:rPr>
              <w:t>Прочие выплаты, всего</w:t>
            </w:r>
            <w:bookmarkEnd w:id="20"/>
            <w:r>
              <w:rPr>
                <w:rFonts w:cs="Times New Roman" w:ascii="Times New Roman" w:hAnsi="Times New Roman"/>
                <w:sz w:val="20"/>
                <w:szCs w:val="28"/>
                <w:vertAlign w:val="superscript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4000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X</w:t>
            </w:r>
          </w:p>
        </w:tc>
        <w:tc>
          <w:tcPr>
            <w:tcW w:w="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Х</w:t>
            </w:r>
          </w:p>
        </w:tc>
      </w:tr>
      <w:tr>
        <w:trPr/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9"/>
              <w:rPr>
                <w:rFonts w:ascii="Times New Roman" w:hAnsi="Times New Roman" w:cs="Times New Roman"/>
                <w:sz w:val="20"/>
                <w:szCs w:val="28"/>
              </w:rPr>
            </w:pPr>
            <w:bookmarkStart w:id="21" w:name="sub_108221"/>
            <w:r>
              <w:rPr>
                <w:rFonts w:cs="Times New Roman" w:ascii="Times New Roman" w:hAnsi="Times New Roman"/>
                <w:sz w:val="20"/>
                <w:szCs w:val="28"/>
              </w:rPr>
              <w:t xml:space="preserve">из них: </w:t>
            </w:r>
            <w:bookmarkEnd w:id="21"/>
            <w:r>
              <w:rPr>
                <w:rFonts w:cs="Times New Roman" w:ascii="Times New Roman" w:hAnsi="Times New Roman"/>
                <w:sz w:val="20"/>
                <w:szCs w:val="28"/>
              </w:rPr>
              <w:t>возврат в бюджет средств субсидии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4010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610</w:t>
            </w:r>
          </w:p>
        </w:tc>
        <w:tc>
          <w:tcPr>
            <w:tcW w:w="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cs="Times New Roman" w:ascii="Times New Roman" w:hAnsi="Times New Roman"/>
                <w:sz w:val="20"/>
                <w:szCs w:val="28"/>
              </w:rPr>
              <w:t>Х</w:t>
            </w:r>
          </w:p>
        </w:tc>
      </w:tr>
    </w:tbl>
    <w:p>
      <w:pPr>
        <w:pStyle w:val="Normal"/>
        <w:ind w:hanging="0"/>
        <w:rPr>
          <w:rFonts w:ascii="Times New Roman" w:hAnsi="Times New Roman" w:cs="Times New Roman"/>
          <w:sz w:val="20"/>
          <w:szCs w:val="28"/>
        </w:rPr>
      </w:pPr>
      <w:r>
        <w:rPr>
          <w:rFonts w:cs="Times New Roman" w:ascii="Times New Roman" w:hAnsi="Times New Roman"/>
          <w:sz w:val="20"/>
          <w:szCs w:val="28"/>
        </w:rPr>
      </w:r>
    </w:p>
    <w:p>
      <w:pPr>
        <w:pStyle w:val="Normal"/>
        <w:ind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0"/>
          <w:szCs w:val="28"/>
        </w:rPr>
        <w:t>___________________________________________________</w:t>
      </w:r>
    </w:p>
    <w:p>
      <w:pPr>
        <w:pStyle w:val="Normal"/>
        <w:rPr>
          <w:rFonts w:ascii="Times New Roman" w:hAnsi="Times New Roman" w:cs="Times New Roman"/>
          <w:b/>
          <w:b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>В Разделе 1 настоящего Приложения</w:t>
      </w:r>
      <w:r>
        <w:rPr>
          <w:rFonts w:cs="Times New Roman" w:ascii="Times New Roman" w:hAnsi="Times New Roman"/>
          <w:b/>
          <w:sz w:val="20"/>
          <w:szCs w:val="20"/>
        </w:rPr>
        <w:t>:</w:t>
      </w:r>
    </w:p>
    <w:p>
      <w:pPr>
        <w:pStyle w:val="Normal"/>
        <w:rPr/>
      </w:pPr>
      <w:r>
        <w:rPr>
          <w:rFonts w:cs="Times New Roman" w:ascii="Times New Roman" w:hAnsi="Times New Roman"/>
          <w:sz w:val="20"/>
          <w:szCs w:val="20"/>
          <w:vertAlign w:val="superscript"/>
        </w:rPr>
        <w:t>1 </w:t>
      </w:r>
      <w:r>
        <w:rPr>
          <w:rFonts w:cs="Times New Roman" w:ascii="Times New Roman" w:hAnsi="Times New Roman"/>
          <w:sz w:val="20"/>
          <w:szCs w:val="20"/>
        </w:rPr>
        <w:t>В </w:t>
      </w:r>
      <w:r>
        <w:fldChar w:fldCharType="begin"/>
      </w:r>
      <w:r>
        <w:rPr>
          <w:rStyle w:val="Style28"/>
          <w:sz w:val="20"/>
          <w:u w:val="none"/>
          <w:szCs w:val="20"/>
          <w:rFonts w:cs="Times New Roman" w:ascii="Times New Roman" w:hAnsi="Times New Roman"/>
        </w:rPr>
        <w:instrText> HYPERLINK "http://mobileonline.garant.ru/" \l "/document/72078274/entry/111111"</w:instrText>
      </w:r>
      <w:r>
        <w:rPr>
          <w:rStyle w:val="Style28"/>
          <w:sz w:val="20"/>
          <w:u w:val="none"/>
          <w:szCs w:val="20"/>
          <w:rFonts w:cs="Times New Roman" w:ascii="Times New Roman" w:hAnsi="Times New Roman"/>
        </w:rPr>
        <w:fldChar w:fldCharType="separate"/>
      </w:r>
      <w:r>
        <w:rPr>
          <w:rStyle w:val="Style28"/>
          <w:rFonts w:cs="Times New Roman" w:ascii="Times New Roman" w:hAnsi="Times New Roman"/>
          <w:color w:val="00000A"/>
          <w:sz w:val="20"/>
          <w:szCs w:val="20"/>
          <w:u w:val="none"/>
        </w:rPr>
        <w:t>графе 3</w:t>
      </w:r>
      <w:r>
        <w:rPr>
          <w:rStyle w:val="Style28"/>
          <w:sz w:val="20"/>
          <w:u w:val="none"/>
          <w:szCs w:val="20"/>
          <w:rFonts w:cs="Times New Roman" w:ascii="Times New Roman" w:hAnsi="Times New Roman"/>
        </w:rPr>
        <w:fldChar w:fldCharType="end"/>
      </w:r>
      <w:r>
        <w:rPr>
          <w:rFonts w:cs="Times New Roman" w:ascii="Times New Roman" w:hAnsi="Times New Roman"/>
          <w:sz w:val="20"/>
          <w:szCs w:val="20"/>
        </w:rPr>
        <w:t> отражаются:</w:t>
      </w:r>
    </w:p>
    <w:p>
      <w:pPr>
        <w:pStyle w:val="Normal"/>
        <w:rPr/>
      </w:pPr>
      <w:r>
        <w:rPr>
          <w:rFonts w:cs="Times New Roman" w:ascii="Times New Roman" w:hAnsi="Times New Roman"/>
          <w:sz w:val="20"/>
          <w:szCs w:val="20"/>
        </w:rPr>
        <w:t>по </w:t>
      </w:r>
      <w:r>
        <w:fldChar w:fldCharType="begin"/>
      </w:r>
      <w:r>
        <w:rPr>
          <w:rStyle w:val="Style28"/>
          <w:sz w:val="20"/>
          <w:u w:val="none"/>
          <w:szCs w:val="20"/>
          <w:rFonts w:cs="Times New Roman" w:ascii="Times New Roman" w:hAnsi="Times New Roman"/>
        </w:rPr>
        <w:instrText> HYPERLINK "http://mobileonline.garant.ru/" \l "/document/72078274/entry/111100"</w:instrText>
      </w:r>
      <w:r>
        <w:rPr>
          <w:rStyle w:val="Style28"/>
          <w:sz w:val="20"/>
          <w:u w:val="none"/>
          <w:szCs w:val="20"/>
          <w:rFonts w:cs="Times New Roman" w:ascii="Times New Roman" w:hAnsi="Times New Roman"/>
        </w:rPr>
        <w:fldChar w:fldCharType="separate"/>
      </w:r>
      <w:r>
        <w:rPr>
          <w:rStyle w:val="Style28"/>
          <w:rFonts w:cs="Times New Roman" w:ascii="Times New Roman" w:hAnsi="Times New Roman"/>
          <w:color w:val="00000A"/>
          <w:sz w:val="20"/>
          <w:szCs w:val="20"/>
          <w:u w:val="none"/>
        </w:rPr>
        <w:t>строкам 1100 - 1900</w:t>
      </w:r>
      <w:r>
        <w:rPr>
          <w:rStyle w:val="Style28"/>
          <w:sz w:val="20"/>
          <w:u w:val="none"/>
          <w:szCs w:val="20"/>
          <w:rFonts w:cs="Times New Roman" w:ascii="Times New Roman" w:hAnsi="Times New Roman"/>
        </w:rPr>
        <w:fldChar w:fldCharType="end"/>
      </w:r>
      <w:r>
        <w:rPr>
          <w:rFonts w:cs="Times New Roman" w:ascii="Times New Roman" w:hAnsi="Times New Roman"/>
          <w:sz w:val="20"/>
          <w:szCs w:val="20"/>
        </w:rPr>
        <w:t> - коды аналитической группы подвида доходов бюджетов </w:t>
      </w:r>
      <w:r>
        <w:fldChar w:fldCharType="begin"/>
      </w:r>
      <w:r>
        <w:rPr>
          <w:rStyle w:val="Style28"/>
          <w:sz w:val="20"/>
          <w:u w:val="none"/>
          <w:szCs w:val="20"/>
          <w:rFonts w:cs="Times New Roman" w:ascii="Times New Roman" w:hAnsi="Times New Roman"/>
        </w:rPr>
        <w:instrText> HYPERLINK "http://mobileonline.garant.ru/" \l "/document/71971578/entry/11000"</w:instrText>
      </w:r>
      <w:r>
        <w:rPr>
          <w:rStyle w:val="Style28"/>
          <w:sz w:val="20"/>
          <w:u w:val="none"/>
          <w:szCs w:val="20"/>
          <w:rFonts w:cs="Times New Roman" w:ascii="Times New Roman" w:hAnsi="Times New Roman"/>
        </w:rPr>
        <w:fldChar w:fldCharType="separate"/>
      </w:r>
      <w:r>
        <w:rPr>
          <w:rStyle w:val="Style28"/>
          <w:rFonts w:cs="Times New Roman" w:ascii="Times New Roman" w:hAnsi="Times New Roman"/>
          <w:color w:val="00000A"/>
          <w:sz w:val="20"/>
          <w:szCs w:val="20"/>
          <w:u w:val="none"/>
        </w:rPr>
        <w:t>классификации</w:t>
      </w:r>
      <w:r>
        <w:rPr>
          <w:rStyle w:val="Style28"/>
          <w:sz w:val="20"/>
          <w:u w:val="none"/>
          <w:szCs w:val="20"/>
          <w:rFonts w:cs="Times New Roman" w:ascii="Times New Roman" w:hAnsi="Times New Roman"/>
        </w:rPr>
        <w:fldChar w:fldCharType="end"/>
      </w:r>
      <w:r>
        <w:rPr>
          <w:rFonts w:cs="Times New Roman" w:ascii="Times New Roman" w:hAnsi="Times New Roman"/>
          <w:sz w:val="20"/>
          <w:szCs w:val="20"/>
        </w:rPr>
        <w:t> доходов бюджетов;</w:t>
      </w:r>
    </w:p>
    <w:p>
      <w:pPr>
        <w:pStyle w:val="Normal"/>
        <w:rPr/>
      </w:pPr>
      <w:r>
        <w:rPr>
          <w:rFonts w:cs="Times New Roman" w:ascii="Times New Roman" w:hAnsi="Times New Roman"/>
          <w:sz w:val="20"/>
          <w:szCs w:val="20"/>
        </w:rPr>
        <w:t>по </w:t>
      </w:r>
      <w:r>
        <w:fldChar w:fldCharType="begin"/>
      </w:r>
      <w:r>
        <w:rPr>
          <w:rStyle w:val="Style28"/>
          <w:sz w:val="20"/>
          <w:u w:val="none"/>
          <w:szCs w:val="20"/>
          <w:rFonts w:cs="Times New Roman" w:ascii="Times New Roman" w:hAnsi="Times New Roman"/>
        </w:rPr>
        <w:instrText> HYPERLINK "http://mobileonline.garant.ru/" \l "/document/72078274/entry/111980"</w:instrText>
      </w:r>
      <w:r>
        <w:rPr>
          <w:rStyle w:val="Style28"/>
          <w:sz w:val="20"/>
          <w:u w:val="none"/>
          <w:szCs w:val="20"/>
          <w:rFonts w:cs="Times New Roman" w:ascii="Times New Roman" w:hAnsi="Times New Roman"/>
        </w:rPr>
        <w:fldChar w:fldCharType="separate"/>
      </w:r>
      <w:r>
        <w:rPr>
          <w:rStyle w:val="Style28"/>
          <w:rFonts w:cs="Times New Roman" w:ascii="Times New Roman" w:hAnsi="Times New Roman"/>
          <w:color w:val="00000A"/>
          <w:sz w:val="20"/>
          <w:szCs w:val="20"/>
          <w:u w:val="none"/>
        </w:rPr>
        <w:t>строкам 1980 - 1990</w:t>
      </w:r>
      <w:r>
        <w:rPr>
          <w:rStyle w:val="Style28"/>
          <w:sz w:val="20"/>
          <w:u w:val="none"/>
          <w:szCs w:val="20"/>
          <w:rFonts w:cs="Times New Roman" w:ascii="Times New Roman" w:hAnsi="Times New Roman"/>
        </w:rPr>
        <w:fldChar w:fldCharType="end"/>
      </w:r>
      <w:r>
        <w:rPr>
          <w:rFonts w:cs="Times New Roman" w:ascii="Times New Roman" w:hAnsi="Times New Roman"/>
          <w:sz w:val="20"/>
          <w:szCs w:val="20"/>
        </w:rPr>
        <w:t> - коды аналитической группы вида источников финансирования дефицитов бюджетов </w:t>
      </w:r>
      <w:r>
        <w:fldChar w:fldCharType="begin"/>
      </w:r>
      <w:r>
        <w:rPr>
          <w:rStyle w:val="Style28"/>
          <w:sz w:val="20"/>
          <w:u w:val="none"/>
          <w:szCs w:val="20"/>
          <w:rFonts w:cs="Times New Roman" w:ascii="Times New Roman" w:hAnsi="Times New Roman"/>
        </w:rPr>
        <w:instrText> HYPERLINK "http://mobileonline.garant.ru/" \l "/document/71971578/entry/18000"</w:instrText>
      </w:r>
      <w:r>
        <w:rPr>
          <w:rStyle w:val="Style28"/>
          <w:sz w:val="20"/>
          <w:u w:val="none"/>
          <w:szCs w:val="20"/>
          <w:rFonts w:cs="Times New Roman" w:ascii="Times New Roman" w:hAnsi="Times New Roman"/>
        </w:rPr>
        <w:fldChar w:fldCharType="separate"/>
      </w:r>
      <w:r>
        <w:rPr>
          <w:rStyle w:val="Style28"/>
          <w:rFonts w:cs="Times New Roman" w:ascii="Times New Roman" w:hAnsi="Times New Roman"/>
          <w:color w:val="00000A"/>
          <w:sz w:val="20"/>
          <w:szCs w:val="20"/>
          <w:u w:val="none"/>
        </w:rPr>
        <w:t>классификации</w:t>
      </w:r>
      <w:r>
        <w:rPr>
          <w:rStyle w:val="Style28"/>
          <w:sz w:val="20"/>
          <w:u w:val="none"/>
          <w:szCs w:val="20"/>
          <w:rFonts w:cs="Times New Roman" w:ascii="Times New Roman" w:hAnsi="Times New Roman"/>
        </w:rPr>
        <w:fldChar w:fldCharType="end"/>
      </w:r>
      <w:r>
        <w:rPr>
          <w:rFonts w:cs="Times New Roman" w:ascii="Times New Roman" w:hAnsi="Times New Roman"/>
          <w:sz w:val="20"/>
          <w:szCs w:val="20"/>
        </w:rPr>
        <w:t> источников финансирования дефицитов бюджетов;</w:t>
      </w:r>
    </w:p>
    <w:p>
      <w:pPr>
        <w:pStyle w:val="Normal"/>
        <w:rPr/>
      </w:pPr>
      <w:r>
        <w:rPr>
          <w:rFonts w:cs="Times New Roman" w:ascii="Times New Roman" w:hAnsi="Times New Roman"/>
          <w:sz w:val="20"/>
          <w:szCs w:val="20"/>
        </w:rPr>
        <w:t>по </w:t>
      </w:r>
      <w:r>
        <w:fldChar w:fldCharType="begin"/>
      </w:r>
      <w:r>
        <w:rPr>
          <w:rStyle w:val="Style28"/>
          <w:sz w:val="20"/>
          <w:u w:val="none"/>
          <w:szCs w:val="20"/>
          <w:rFonts w:cs="Times New Roman" w:ascii="Times New Roman" w:hAnsi="Times New Roman"/>
        </w:rPr>
        <w:instrText> HYPERLINK "http://mobileonline.garant.ru/" \l "/document/72078274/entry/112000"</w:instrText>
      </w:r>
      <w:r>
        <w:rPr>
          <w:rStyle w:val="Style28"/>
          <w:sz w:val="20"/>
          <w:u w:val="none"/>
          <w:szCs w:val="20"/>
          <w:rFonts w:cs="Times New Roman" w:ascii="Times New Roman" w:hAnsi="Times New Roman"/>
        </w:rPr>
        <w:fldChar w:fldCharType="separate"/>
      </w:r>
      <w:r>
        <w:rPr>
          <w:rStyle w:val="Style28"/>
          <w:rFonts w:cs="Times New Roman" w:ascii="Times New Roman" w:hAnsi="Times New Roman"/>
          <w:color w:val="00000A"/>
          <w:sz w:val="20"/>
          <w:szCs w:val="20"/>
          <w:u w:val="none"/>
        </w:rPr>
        <w:t>строкам 2000 - 2652</w:t>
      </w:r>
      <w:r>
        <w:rPr>
          <w:rStyle w:val="Style28"/>
          <w:sz w:val="20"/>
          <w:u w:val="none"/>
          <w:szCs w:val="20"/>
          <w:rFonts w:cs="Times New Roman" w:ascii="Times New Roman" w:hAnsi="Times New Roman"/>
        </w:rPr>
        <w:fldChar w:fldCharType="end"/>
      </w:r>
      <w:r>
        <w:rPr>
          <w:rFonts w:cs="Times New Roman" w:ascii="Times New Roman" w:hAnsi="Times New Roman"/>
          <w:sz w:val="20"/>
          <w:szCs w:val="20"/>
        </w:rPr>
        <w:t xml:space="preserve"> - коды видов расходов бюджетов </w:t>
      </w:r>
      <w:r>
        <w:fldChar w:fldCharType="begin"/>
      </w:r>
      <w:r>
        <w:rPr>
          <w:rStyle w:val="Style28"/>
          <w:sz w:val="20"/>
          <w:u w:val="none"/>
          <w:szCs w:val="20"/>
          <w:rFonts w:cs="Times New Roman" w:ascii="Times New Roman" w:hAnsi="Times New Roman"/>
        </w:rPr>
        <w:instrText> HYPERLINK "http://mobileonline.garant.ru/" \l "/document/71971578/entry/15000"</w:instrText>
      </w:r>
      <w:r>
        <w:rPr>
          <w:rStyle w:val="Style28"/>
          <w:sz w:val="20"/>
          <w:u w:val="none"/>
          <w:szCs w:val="20"/>
          <w:rFonts w:cs="Times New Roman" w:ascii="Times New Roman" w:hAnsi="Times New Roman"/>
        </w:rPr>
        <w:fldChar w:fldCharType="separate"/>
      </w:r>
      <w:r>
        <w:rPr>
          <w:rStyle w:val="Style28"/>
          <w:rFonts w:cs="Times New Roman" w:ascii="Times New Roman" w:hAnsi="Times New Roman"/>
          <w:color w:val="00000A"/>
          <w:sz w:val="20"/>
          <w:szCs w:val="20"/>
          <w:u w:val="none"/>
        </w:rPr>
        <w:t>классификации</w:t>
      </w:r>
      <w:r>
        <w:rPr>
          <w:rStyle w:val="Style28"/>
          <w:sz w:val="20"/>
          <w:u w:val="none"/>
          <w:szCs w:val="20"/>
          <w:rFonts w:cs="Times New Roman" w:ascii="Times New Roman" w:hAnsi="Times New Roman"/>
        </w:rPr>
        <w:fldChar w:fldCharType="end"/>
      </w:r>
      <w:r>
        <w:rPr>
          <w:rFonts w:cs="Times New Roman" w:ascii="Times New Roman" w:hAnsi="Times New Roman"/>
          <w:sz w:val="20"/>
          <w:szCs w:val="20"/>
        </w:rPr>
        <w:t xml:space="preserve"> расходов бюджетов;</w:t>
      </w:r>
    </w:p>
    <w:p>
      <w:pPr>
        <w:pStyle w:val="Normal"/>
        <w:rPr/>
      </w:pPr>
      <w:r>
        <w:rPr>
          <w:rFonts w:cs="Times New Roman" w:ascii="Times New Roman" w:hAnsi="Times New Roman"/>
          <w:sz w:val="20"/>
          <w:szCs w:val="20"/>
        </w:rPr>
        <w:t>по </w:t>
      </w:r>
      <w:r>
        <w:fldChar w:fldCharType="begin"/>
      </w:r>
      <w:r>
        <w:rPr>
          <w:rStyle w:val="Style28"/>
          <w:sz w:val="20"/>
          <w:u w:val="none"/>
          <w:szCs w:val="20"/>
          <w:rFonts w:cs="Times New Roman" w:ascii="Times New Roman" w:hAnsi="Times New Roman"/>
        </w:rPr>
        <w:instrText> HYPERLINK "http://mobileonline.garant.ru/" \l "/document/72078274/entry/113000"</w:instrText>
      </w:r>
      <w:r>
        <w:rPr>
          <w:rStyle w:val="Style28"/>
          <w:sz w:val="20"/>
          <w:u w:val="none"/>
          <w:szCs w:val="20"/>
          <w:rFonts w:cs="Times New Roman" w:ascii="Times New Roman" w:hAnsi="Times New Roman"/>
        </w:rPr>
        <w:fldChar w:fldCharType="separate"/>
      </w:r>
      <w:r>
        <w:rPr>
          <w:rStyle w:val="Style28"/>
          <w:rFonts w:cs="Times New Roman" w:ascii="Times New Roman" w:hAnsi="Times New Roman"/>
          <w:color w:val="00000A"/>
          <w:sz w:val="20"/>
          <w:szCs w:val="20"/>
          <w:u w:val="none"/>
        </w:rPr>
        <w:t>строкам 3000 - 3030</w:t>
      </w:r>
      <w:r>
        <w:rPr>
          <w:rStyle w:val="Style28"/>
          <w:sz w:val="20"/>
          <w:u w:val="none"/>
          <w:szCs w:val="20"/>
          <w:rFonts w:cs="Times New Roman" w:ascii="Times New Roman" w:hAnsi="Times New Roman"/>
        </w:rPr>
        <w:fldChar w:fldCharType="end"/>
      </w:r>
      <w:r>
        <w:rPr>
          <w:rFonts w:cs="Times New Roman" w:ascii="Times New Roman" w:hAnsi="Times New Roman"/>
          <w:sz w:val="20"/>
          <w:szCs w:val="20"/>
        </w:rPr>
        <w:t> - коды аналитической группы подвида доходов бюджетов </w:t>
      </w:r>
      <w:r>
        <w:fldChar w:fldCharType="begin"/>
      </w:r>
      <w:r>
        <w:rPr>
          <w:rStyle w:val="Style28"/>
          <w:sz w:val="20"/>
          <w:u w:val="none"/>
          <w:szCs w:val="20"/>
          <w:rFonts w:cs="Times New Roman" w:ascii="Times New Roman" w:hAnsi="Times New Roman"/>
        </w:rPr>
        <w:instrText> HYPERLINK "http://mobileonline.garant.ru/" \l "/document/71971578/entry/11000"</w:instrText>
      </w:r>
      <w:r>
        <w:rPr>
          <w:rStyle w:val="Style28"/>
          <w:sz w:val="20"/>
          <w:u w:val="none"/>
          <w:szCs w:val="20"/>
          <w:rFonts w:cs="Times New Roman" w:ascii="Times New Roman" w:hAnsi="Times New Roman"/>
        </w:rPr>
        <w:fldChar w:fldCharType="separate"/>
      </w:r>
      <w:r>
        <w:rPr>
          <w:rStyle w:val="Style28"/>
          <w:rFonts w:cs="Times New Roman" w:ascii="Times New Roman" w:hAnsi="Times New Roman"/>
          <w:color w:val="00000A"/>
          <w:sz w:val="20"/>
          <w:szCs w:val="20"/>
          <w:u w:val="none"/>
        </w:rPr>
        <w:t>классификации</w:t>
      </w:r>
      <w:r>
        <w:rPr>
          <w:rStyle w:val="Style28"/>
          <w:sz w:val="20"/>
          <w:u w:val="none"/>
          <w:szCs w:val="20"/>
          <w:rFonts w:cs="Times New Roman" w:ascii="Times New Roman" w:hAnsi="Times New Roman"/>
        </w:rPr>
        <w:fldChar w:fldCharType="end"/>
      </w:r>
      <w:r>
        <w:rPr>
          <w:rFonts w:cs="Times New Roman" w:ascii="Times New Roman" w:hAnsi="Times New Roman"/>
          <w:sz w:val="20"/>
          <w:szCs w:val="20"/>
        </w:rPr>
        <w:t> доходов бюджетов, по которым планируется уплата налогов, уменьшающих доход (в том числе налог на прибыль, налог на добавленную стоимость, единый налог на вмененный доход для отдельных видов деятельности);</w:t>
      </w:r>
    </w:p>
    <w:p>
      <w:pPr>
        <w:pStyle w:val="Normal"/>
        <w:rPr/>
      </w:pPr>
      <w:r>
        <w:rPr>
          <w:rFonts w:cs="Times New Roman" w:ascii="Times New Roman" w:hAnsi="Times New Roman"/>
          <w:sz w:val="20"/>
          <w:szCs w:val="20"/>
        </w:rPr>
        <w:t>по </w:t>
      </w:r>
      <w:r>
        <w:fldChar w:fldCharType="begin"/>
      </w:r>
      <w:r>
        <w:rPr>
          <w:rStyle w:val="Style28"/>
          <w:sz w:val="20"/>
          <w:u w:val="none"/>
          <w:szCs w:val="20"/>
          <w:rFonts w:cs="Times New Roman" w:ascii="Times New Roman" w:hAnsi="Times New Roman"/>
        </w:rPr>
        <w:instrText> HYPERLINK "http://mobileonline.garant.ru/" \l "/document/72078274/entry/114000"</w:instrText>
      </w:r>
      <w:r>
        <w:rPr>
          <w:rStyle w:val="Style28"/>
          <w:sz w:val="20"/>
          <w:u w:val="none"/>
          <w:szCs w:val="20"/>
          <w:rFonts w:cs="Times New Roman" w:ascii="Times New Roman" w:hAnsi="Times New Roman"/>
        </w:rPr>
        <w:fldChar w:fldCharType="separate"/>
      </w:r>
      <w:r>
        <w:rPr>
          <w:rStyle w:val="Style28"/>
          <w:rFonts w:cs="Times New Roman" w:ascii="Times New Roman" w:hAnsi="Times New Roman"/>
          <w:color w:val="00000A"/>
          <w:sz w:val="20"/>
          <w:szCs w:val="20"/>
          <w:u w:val="none"/>
        </w:rPr>
        <w:t>строкам 4000 - 4040</w:t>
      </w:r>
      <w:r>
        <w:rPr>
          <w:rStyle w:val="Style28"/>
          <w:sz w:val="20"/>
          <w:u w:val="none"/>
          <w:szCs w:val="20"/>
          <w:rFonts w:cs="Times New Roman" w:ascii="Times New Roman" w:hAnsi="Times New Roman"/>
        </w:rPr>
        <w:fldChar w:fldCharType="end"/>
      </w:r>
      <w:r>
        <w:rPr>
          <w:rFonts w:cs="Times New Roman" w:ascii="Times New Roman" w:hAnsi="Times New Roman"/>
          <w:sz w:val="20"/>
          <w:szCs w:val="20"/>
        </w:rPr>
        <w:t> - коды аналитической группы вида источников финансирования дефицитов бюджетов </w:t>
      </w:r>
      <w:r>
        <w:fldChar w:fldCharType="begin"/>
      </w:r>
      <w:r>
        <w:rPr>
          <w:rStyle w:val="Style28"/>
          <w:sz w:val="20"/>
          <w:u w:val="none"/>
          <w:szCs w:val="20"/>
          <w:rFonts w:cs="Times New Roman" w:ascii="Times New Roman" w:hAnsi="Times New Roman"/>
        </w:rPr>
        <w:instrText> HYPERLINK "http://mobileonline.garant.ru/" \l "/document/71971578/entry/18000"</w:instrText>
      </w:r>
      <w:r>
        <w:rPr>
          <w:rStyle w:val="Style28"/>
          <w:sz w:val="20"/>
          <w:u w:val="none"/>
          <w:szCs w:val="20"/>
          <w:rFonts w:cs="Times New Roman" w:ascii="Times New Roman" w:hAnsi="Times New Roman"/>
        </w:rPr>
        <w:fldChar w:fldCharType="separate"/>
      </w:r>
      <w:r>
        <w:rPr>
          <w:rStyle w:val="Style28"/>
          <w:rFonts w:cs="Times New Roman" w:ascii="Times New Roman" w:hAnsi="Times New Roman"/>
          <w:color w:val="00000A"/>
          <w:sz w:val="20"/>
          <w:szCs w:val="20"/>
          <w:u w:val="none"/>
        </w:rPr>
        <w:t>классификации</w:t>
      </w:r>
      <w:r>
        <w:rPr>
          <w:rStyle w:val="Style28"/>
          <w:sz w:val="20"/>
          <w:u w:val="none"/>
          <w:szCs w:val="20"/>
          <w:rFonts w:cs="Times New Roman" w:ascii="Times New Roman" w:hAnsi="Times New Roman"/>
        </w:rPr>
        <w:fldChar w:fldCharType="end"/>
      </w:r>
      <w:r>
        <w:rPr>
          <w:rFonts w:cs="Times New Roman" w:ascii="Times New Roman" w:hAnsi="Times New Roman"/>
          <w:sz w:val="20"/>
          <w:szCs w:val="20"/>
        </w:rPr>
        <w:t> источников финансирования дефицитов бюджетов.</w:t>
      </w:r>
    </w:p>
    <w:p>
      <w:pPr>
        <w:pStyle w:val="Normal"/>
        <w:rPr/>
      </w:pPr>
      <w:r>
        <w:rPr>
          <w:rFonts w:cs="Times New Roman" w:ascii="Times New Roman" w:hAnsi="Times New Roman"/>
          <w:sz w:val="20"/>
          <w:szCs w:val="20"/>
          <w:vertAlign w:val="superscript"/>
        </w:rPr>
        <w:t>2</w:t>
      </w:r>
      <w:r>
        <w:rPr>
          <w:rFonts w:cs="Times New Roman" w:ascii="Times New Roman" w:hAnsi="Times New Roman"/>
          <w:sz w:val="20"/>
          <w:szCs w:val="20"/>
        </w:rPr>
        <w:t> По </w:t>
      </w:r>
      <w:r>
        <w:fldChar w:fldCharType="begin"/>
      </w:r>
      <w:r>
        <w:rPr>
          <w:rStyle w:val="Style28"/>
          <w:sz w:val="20"/>
          <w:u w:val="none"/>
          <w:szCs w:val="20"/>
          <w:rFonts w:cs="Times New Roman" w:ascii="Times New Roman" w:hAnsi="Times New Roman"/>
        </w:rPr>
        <w:instrText> HYPERLINK "http://mobileonline.garant.ru/" \l "/document/72078274/entry/110001"</w:instrText>
      </w:r>
      <w:r>
        <w:rPr>
          <w:rStyle w:val="Style28"/>
          <w:sz w:val="20"/>
          <w:u w:val="none"/>
          <w:szCs w:val="20"/>
          <w:rFonts w:cs="Times New Roman" w:ascii="Times New Roman" w:hAnsi="Times New Roman"/>
        </w:rPr>
        <w:fldChar w:fldCharType="separate"/>
      </w:r>
      <w:r>
        <w:rPr>
          <w:rStyle w:val="Style28"/>
          <w:rFonts w:cs="Times New Roman" w:ascii="Times New Roman" w:hAnsi="Times New Roman"/>
          <w:color w:val="00000A"/>
          <w:sz w:val="20"/>
          <w:szCs w:val="20"/>
          <w:u w:val="none"/>
        </w:rPr>
        <w:t>строкам 0001</w:t>
      </w:r>
      <w:r>
        <w:rPr>
          <w:rStyle w:val="Style28"/>
          <w:sz w:val="20"/>
          <w:u w:val="none"/>
          <w:szCs w:val="20"/>
          <w:rFonts w:cs="Times New Roman" w:ascii="Times New Roman" w:hAnsi="Times New Roman"/>
        </w:rPr>
        <w:fldChar w:fldCharType="end"/>
      </w:r>
      <w:r>
        <w:rPr>
          <w:rFonts w:cs="Times New Roman" w:ascii="Times New Roman" w:hAnsi="Times New Roman"/>
          <w:sz w:val="20"/>
          <w:szCs w:val="20"/>
        </w:rPr>
        <w:t> и </w:t>
      </w:r>
      <w:r>
        <w:fldChar w:fldCharType="begin"/>
      </w:r>
      <w:r>
        <w:rPr>
          <w:rStyle w:val="Style28"/>
          <w:sz w:val="20"/>
          <w:u w:val="none"/>
          <w:szCs w:val="20"/>
          <w:rFonts w:cs="Times New Roman" w:ascii="Times New Roman" w:hAnsi="Times New Roman"/>
        </w:rPr>
        <w:instrText> HYPERLINK "http://mobileonline.garant.ru/" \l "/document/72078274/entry/110002"</w:instrText>
      </w:r>
      <w:r>
        <w:rPr>
          <w:rStyle w:val="Style28"/>
          <w:sz w:val="20"/>
          <w:u w:val="none"/>
          <w:szCs w:val="20"/>
          <w:rFonts w:cs="Times New Roman" w:ascii="Times New Roman" w:hAnsi="Times New Roman"/>
        </w:rPr>
        <w:fldChar w:fldCharType="separate"/>
      </w:r>
      <w:r>
        <w:rPr>
          <w:rStyle w:val="Style28"/>
          <w:rFonts w:cs="Times New Roman" w:ascii="Times New Roman" w:hAnsi="Times New Roman"/>
          <w:color w:val="00000A"/>
          <w:sz w:val="20"/>
          <w:szCs w:val="20"/>
          <w:u w:val="none"/>
        </w:rPr>
        <w:t>0002</w:t>
      </w:r>
      <w:r>
        <w:rPr>
          <w:rStyle w:val="Style28"/>
          <w:sz w:val="20"/>
          <w:u w:val="none"/>
          <w:szCs w:val="20"/>
          <w:rFonts w:cs="Times New Roman" w:ascii="Times New Roman" w:hAnsi="Times New Roman"/>
        </w:rPr>
        <w:fldChar w:fldCharType="end"/>
      </w:r>
      <w:r>
        <w:rPr>
          <w:rFonts w:cs="Times New Roman" w:ascii="Times New Roman" w:hAnsi="Times New Roman"/>
          <w:sz w:val="20"/>
          <w:szCs w:val="20"/>
        </w:rPr>
        <w:t> указываются планируемые суммы остатков средств на начало и на конец планируемого года, если указанные показатели по решению органа, осуществляющего функции и полномочия учредителя, планируются на этапе формирования проекта Плана либо указываются фактические остатки средств при внесении изменений в утвержденный План после завершения отчетного финансового года.</w:t>
      </w:r>
    </w:p>
    <w:p>
      <w:pPr>
        <w:pStyle w:val="Normal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  <w:vertAlign w:val="superscript"/>
        </w:rPr>
        <w:t>3</w:t>
      </w:r>
      <w:r>
        <w:rPr>
          <w:rFonts w:cs="Times New Roman" w:ascii="Times New Roman" w:hAnsi="Times New Roman"/>
          <w:sz w:val="20"/>
          <w:szCs w:val="20"/>
        </w:rPr>
        <w:t xml:space="preserve"> Показатели прочих поступлений включают в себя, в том числе показатели увеличения денежных средств за счет возврата дебиторской задолженности прошлых лет. </w:t>
      </w:r>
    </w:p>
    <w:p>
      <w:pPr>
        <w:pStyle w:val="Normal"/>
        <w:rPr/>
      </w:pPr>
      <w:r>
        <w:rPr>
          <w:rFonts w:cs="Times New Roman" w:ascii="Times New Roman" w:hAnsi="Times New Roman"/>
          <w:sz w:val="20"/>
          <w:szCs w:val="20"/>
          <w:vertAlign w:val="superscript"/>
        </w:rPr>
        <w:t>4 </w:t>
      </w:r>
      <w:r>
        <w:rPr>
          <w:rFonts w:cs="Times New Roman" w:ascii="Times New Roman" w:hAnsi="Times New Roman"/>
          <w:sz w:val="20"/>
          <w:szCs w:val="20"/>
        </w:rPr>
        <w:t>Показатели выплат по расходам на закупки товаров, работ, услуг, отраженные в </w:t>
      </w:r>
      <w:r>
        <w:fldChar w:fldCharType="begin"/>
      </w:r>
      <w:r>
        <w:rPr>
          <w:rStyle w:val="Style28"/>
          <w:sz w:val="20"/>
          <w:u w:val="none"/>
          <w:szCs w:val="20"/>
          <w:rFonts w:cs="Times New Roman" w:ascii="Times New Roman" w:hAnsi="Times New Roman"/>
        </w:rPr>
        <w:instrText> HYPERLINK "http://mobileonline.garant.ru/" \l "/document/72078274/entry/112600"</w:instrText>
      </w:r>
      <w:r>
        <w:rPr>
          <w:rStyle w:val="Style28"/>
          <w:sz w:val="20"/>
          <w:u w:val="none"/>
          <w:szCs w:val="20"/>
          <w:rFonts w:cs="Times New Roman" w:ascii="Times New Roman" w:hAnsi="Times New Roman"/>
        </w:rPr>
        <w:fldChar w:fldCharType="separate"/>
      </w:r>
      <w:r>
        <w:rPr>
          <w:rStyle w:val="Style28"/>
          <w:rFonts w:cs="Times New Roman" w:ascii="Times New Roman" w:hAnsi="Times New Roman"/>
          <w:color w:val="00000A"/>
          <w:sz w:val="20"/>
          <w:szCs w:val="20"/>
          <w:u w:val="none"/>
        </w:rPr>
        <w:t xml:space="preserve">строке 2600 </w:t>
      </w:r>
      <w:r>
        <w:rPr>
          <w:rStyle w:val="Style28"/>
          <w:sz w:val="20"/>
          <w:u w:val="none"/>
          <w:szCs w:val="20"/>
          <w:rFonts w:cs="Times New Roman" w:ascii="Times New Roman" w:hAnsi="Times New Roman"/>
        </w:rPr>
        <w:fldChar w:fldCharType="end"/>
      </w:r>
      <w:r>
        <w:rPr>
          <w:rStyle w:val="Style28"/>
          <w:rFonts w:cs="Times New Roman" w:ascii="Times New Roman" w:hAnsi="Times New Roman"/>
          <w:color w:val="00000A"/>
          <w:sz w:val="20"/>
          <w:szCs w:val="20"/>
          <w:u w:val="none"/>
        </w:rPr>
        <w:t>Раздела 1</w:t>
      </w:r>
      <w:r>
        <w:rPr>
          <w:rFonts w:cs="Times New Roman" w:ascii="Times New Roman" w:hAnsi="Times New Roman"/>
          <w:sz w:val="20"/>
          <w:szCs w:val="20"/>
        </w:rPr>
        <w:t>  настоящего Приложения, подлежат детализации в  Разделе 2 настоящего Приложения.</w:t>
      </w:r>
    </w:p>
    <w:p>
      <w:pPr>
        <w:pStyle w:val="Normal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  <w:vertAlign w:val="superscript"/>
        </w:rPr>
        <w:t>5 </w:t>
      </w:r>
      <w:r>
        <w:rPr>
          <w:rFonts w:cs="Times New Roman" w:ascii="Times New Roman" w:hAnsi="Times New Roman"/>
          <w:sz w:val="20"/>
          <w:szCs w:val="20"/>
        </w:rPr>
        <w:t>Показатель отражается со знаком "минус".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0"/>
          <w:szCs w:val="20"/>
          <w:vertAlign w:val="superscript"/>
        </w:rPr>
        <w:t>6</w:t>
      </w:r>
      <w:r>
        <w:rPr>
          <w:rFonts w:cs="Times New Roman" w:ascii="Times New Roman" w:hAnsi="Times New Roman"/>
          <w:sz w:val="20"/>
          <w:szCs w:val="20"/>
        </w:rPr>
        <w:t> Показатели прочих выплат включают в себя, в том числе показатели уменьшения денежных средств за счет возврата средств субсидий, предоставленных до начала текущего финансового года.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</w:p>
    <w:p>
      <w:pPr>
        <w:pStyle w:val="1"/>
        <w:rPr>
          <w:rStyle w:val="Style10"/>
          <w:rFonts w:ascii="Times New Roman" w:hAnsi="Times New Roman" w:cs="Times New Roman"/>
          <w:sz w:val="28"/>
          <w:szCs w:val="28"/>
        </w:rPr>
      </w:pPr>
      <w:r>
        <w:rPr/>
      </w:r>
    </w:p>
    <w:p>
      <w:pPr>
        <w:pStyle w:val="1"/>
        <w:rPr/>
      </w:pPr>
      <w:r>
        <w:rPr>
          <w:rFonts w:cs="Times New Roman" w:ascii="Times New Roman" w:hAnsi="Times New Roman"/>
          <w:b w:val="false"/>
          <w:color w:val="00000A"/>
          <w:sz w:val="28"/>
          <w:szCs w:val="28"/>
        </w:rPr>
        <w:t xml:space="preserve">Раздел 2. Сведения по выплатам на закупку товаров, работ, услуг 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tbl>
      <w:tblPr>
        <w:tblW w:w="9744" w:type="dxa"/>
        <w:jc w:val="left"/>
        <w:tblInd w:w="108" w:type="dxa"/>
        <w:tblBorders>
          <w:top w:val="single" w:sz="4" w:space="0" w:color="00000A"/>
          <w:left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4713"/>
        <w:gridCol w:w="960"/>
        <w:gridCol w:w="1028"/>
        <w:gridCol w:w="1493"/>
        <w:gridCol w:w="1550"/>
      </w:tblGrid>
      <w:tr>
        <w:trPr/>
        <w:tc>
          <w:tcPr>
            <w:tcW w:w="4713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Наименование показателя</w:t>
            </w:r>
          </w:p>
        </w:tc>
        <w:tc>
          <w:tcPr>
            <w:tcW w:w="960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Код строки</w:t>
            </w:r>
          </w:p>
        </w:tc>
        <w:tc>
          <w:tcPr>
            <w:tcW w:w="1028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Год</w:t>
            </w:r>
          </w:p>
          <w:p>
            <w:pPr>
              <w:pStyle w:val="Style6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начала</w:t>
            </w:r>
          </w:p>
          <w:p>
            <w:pPr>
              <w:pStyle w:val="Style6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закупки</w:t>
            </w:r>
          </w:p>
        </w:tc>
        <w:tc>
          <w:tcPr>
            <w:tcW w:w="30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Сумма</w:t>
            </w:r>
          </w:p>
        </w:tc>
      </w:tr>
      <w:tr>
        <w:trPr>
          <w:trHeight w:val="1040" w:hRule="atLeast"/>
        </w:trPr>
        <w:tc>
          <w:tcPr>
            <w:tcW w:w="4713" w:type="dxa"/>
            <w:vMerge w:val="continue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60" w:type="dxa"/>
            <w:vMerge w:val="continue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28" w:type="dxa"/>
            <w:vMerge w:val="continue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93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 20__г.</w:t>
            </w:r>
          </w:p>
          <w:p>
            <w:pPr>
              <w:pStyle w:val="Style6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текущий</w:t>
            </w:r>
          </w:p>
          <w:p>
            <w:pPr>
              <w:pStyle w:val="Style6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финансовый</w:t>
            </w:r>
          </w:p>
          <w:p>
            <w:pPr>
              <w:pStyle w:val="Style6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год</w:t>
            </w:r>
          </w:p>
        </w:tc>
        <w:tc>
          <w:tcPr>
            <w:tcW w:w="155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за пределами планового периода</w:t>
            </w:r>
          </w:p>
        </w:tc>
      </w:tr>
      <w:tr>
        <w:trPr/>
        <w:tc>
          <w:tcPr>
            <w:tcW w:w="4713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</w:rPr>
            </w:pPr>
            <w:bookmarkStart w:id="22" w:name="sub_100834"/>
            <w:r>
              <w:rPr>
                <w:rFonts w:cs="Times New Roman" w:ascii="Times New Roman" w:hAnsi="Times New Roman"/>
              </w:rPr>
              <w:t>1</w:t>
            </w:r>
            <w:bookmarkEnd w:id="22"/>
          </w:p>
        </w:tc>
        <w:tc>
          <w:tcPr>
            <w:tcW w:w="96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028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</w:t>
            </w:r>
          </w:p>
        </w:tc>
        <w:tc>
          <w:tcPr>
            <w:tcW w:w="1493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</w:t>
            </w:r>
          </w:p>
        </w:tc>
        <w:tc>
          <w:tcPr>
            <w:tcW w:w="155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/>
            </w:pPr>
            <w:r>
              <w:rPr>
                <w:rFonts w:cs="Times New Roman" w:ascii="Times New Roman" w:hAnsi="Times New Roman"/>
              </w:rPr>
              <w:t>5</w:t>
            </w:r>
          </w:p>
        </w:tc>
      </w:tr>
      <w:tr>
        <w:trPr/>
        <w:tc>
          <w:tcPr>
            <w:tcW w:w="4713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Выплаты </w:t>
            </w:r>
          </w:p>
          <w:p>
            <w:pPr>
              <w:pStyle w:val="Style69"/>
              <w:rPr/>
            </w:pPr>
            <w:r>
              <w:rPr>
                <w:rFonts w:cs="Times New Roman" w:ascii="Times New Roman" w:hAnsi="Times New Roman"/>
              </w:rPr>
              <w:t>на закупку товаров, работ, услуг всего:</w:t>
            </w:r>
          </w:p>
        </w:tc>
        <w:tc>
          <w:tcPr>
            <w:tcW w:w="96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26000</w:t>
            </w:r>
          </w:p>
        </w:tc>
        <w:tc>
          <w:tcPr>
            <w:tcW w:w="1028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X</w:t>
            </w:r>
          </w:p>
        </w:tc>
        <w:tc>
          <w:tcPr>
            <w:tcW w:w="1493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4713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 том числе:</w:t>
            </w:r>
          </w:p>
        </w:tc>
        <w:tc>
          <w:tcPr>
            <w:tcW w:w="960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26300</w:t>
            </w:r>
          </w:p>
        </w:tc>
        <w:tc>
          <w:tcPr>
            <w:tcW w:w="1028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X</w:t>
            </w:r>
          </w:p>
        </w:tc>
        <w:tc>
          <w:tcPr>
            <w:tcW w:w="1493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0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1418" w:hRule="atLeast"/>
        </w:trPr>
        <w:tc>
          <w:tcPr>
            <w:tcW w:w="4713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по контрактам (договорам), заключенным до начала текущего финансового года </w:t>
            </w:r>
            <w:r>
              <w:rPr>
                <w:rFonts w:cs="Times New Roman" w:ascii="Times New Roman" w:hAnsi="Times New Roman"/>
                <w:vertAlign w:val="superscript"/>
              </w:rPr>
              <w:t xml:space="preserve"> </w:t>
            </w:r>
            <w:r>
              <w:rPr>
                <w:rFonts w:cs="Times New Roman" w:ascii="Times New Roman" w:hAnsi="Times New Roman"/>
              </w:rPr>
              <w:t>в соответствии с Федеральным законом от 5 апреля 2013 г. № 44-ФЗ «О контрактной системе в сфере закупок товаров, работ, услуг для обеспечения государственных и</w:t>
            </w:r>
          </w:p>
          <w:p>
            <w:pPr>
              <w:pStyle w:val="Style69"/>
              <w:rPr/>
            </w:pPr>
            <w:r>
              <w:rPr>
                <w:rFonts w:cs="Times New Roman" w:ascii="Times New Roman" w:hAnsi="Times New Roman"/>
              </w:rPr>
              <w:t>муниципальных нужд» (далее – Федеральный закон № 44-ФЗ) и в соответствии с Федеральным законом от 18 июля 2011 г. № 223-ФЗ «О закупках товаров, работ, услуг отдельными видами юридических лиц» (далее - Федеральный закон № 223-ФЗ)</w:t>
            </w:r>
          </w:p>
        </w:tc>
        <w:tc>
          <w:tcPr>
            <w:tcW w:w="960" w:type="dxa"/>
            <w:vMerge w:val="continue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28" w:type="dxa"/>
            <w:vMerge w:val="continue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93" w:type="dxa"/>
            <w:vMerge w:val="continue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0" w:type="dxa"/>
            <w:vMerge w:val="continue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4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по контрактам (договорам) планируемым к заключению в соответствующем финансовом году</w:t>
            </w:r>
            <w:r>
              <w:rPr/>
              <w:t xml:space="preserve"> </w:t>
            </w:r>
            <w:r>
              <w:rPr>
                <w:rFonts w:cs="Times New Roman" w:ascii="Times New Roman" w:hAnsi="Times New Roman"/>
              </w:rPr>
              <w:t>с учетом требований Федерального закона № 44-ФЗ и Федерального закона № 223-ФЗ</w:t>
            </w:r>
          </w:p>
        </w:tc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</w:rPr>
            </w:pPr>
            <w:bookmarkStart w:id="23" w:name="sub_100833"/>
            <w:r>
              <w:rPr>
                <w:rFonts w:cs="Times New Roman" w:ascii="Times New Roman" w:hAnsi="Times New Roman"/>
              </w:rPr>
              <w:t>2</w:t>
            </w:r>
            <w:bookmarkEnd w:id="23"/>
            <w:r>
              <w:rPr>
                <w:rFonts w:cs="Times New Roman" w:ascii="Times New Roman" w:hAnsi="Times New Roman"/>
              </w:rPr>
              <w:t>6400</w:t>
            </w:r>
          </w:p>
        </w:tc>
        <w:tc>
          <w:tcPr>
            <w:tcW w:w="10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X</w:t>
            </w:r>
          </w:p>
        </w:tc>
        <w:tc>
          <w:tcPr>
            <w:tcW w:w="1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4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 том числе: за счет субсидий, предоставляемых на финансовое обеспечение выполнения муниципального задания</w:t>
            </w:r>
          </w:p>
        </w:tc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26410</w:t>
            </w:r>
          </w:p>
        </w:tc>
        <w:tc>
          <w:tcPr>
            <w:tcW w:w="10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X</w:t>
            </w:r>
          </w:p>
        </w:tc>
        <w:tc>
          <w:tcPr>
            <w:tcW w:w="1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4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/>
            </w:pPr>
            <w:r>
              <w:rPr>
                <w:rFonts w:cs="Times New Roman" w:ascii="Times New Roman" w:hAnsi="Times New Roman"/>
              </w:rPr>
              <w:t>в том числе:</w:t>
            </w:r>
            <w:r>
              <w:rPr/>
              <w:t xml:space="preserve"> </w:t>
            </w:r>
          </w:p>
          <w:p>
            <w:pPr>
              <w:pStyle w:val="Style61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 соответствии с Федеральным законом № 44-ФЗ</w:t>
            </w:r>
          </w:p>
        </w:tc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26411</w:t>
            </w:r>
          </w:p>
        </w:tc>
        <w:tc>
          <w:tcPr>
            <w:tcW w:w="10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X</w:t>
            </w:r>
          </w:p>
        </w:tc>
        <w:tc>
          <w:tcPr>
            <w:tcW w:w="1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4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 соответствии с Федеральным законом № 223-ФЗ</w:t>
            </w:r>
          </w:p>
        </w:tc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26412</w:t>
            </w:r>
          </w:p>
        </w:tc>
        <w:tc>
          <w:tcPr>
            <w:tcW w:w="10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X</w:t>
            </w:r>
          </w:p>
        </w:tc>
        <w:tc>
          <w:tcPr>
            <w:tcW w:w="1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4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за счет субсидий, предоставляемых в соответствии с абзацем вторым пункта       1 статьи 78.1 Бюджетного Кодекса Российской Федерации</w:t>
            </w:r>
          </w:p>
        </w:tc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26420</w:t>
            </w:r>
          </w:p>
        </w:tc>
        <w:tc>
          <w:tcPr>
            <w:tcW w:w="10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X</w:t>
            </w:r>
          </w:p>
        </w:tc>
        <w:tc>
          <w:tcPr>
            <w:tcW w:w="1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4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 том числе:</w:t>
            </w:r>
          </w:p>
          <w:p>
            <w:pPr>
              <w:pStyle w:val="Normal"/>
              <w:ind w:hanging="0"/>
              <w:rPr/>
            </w:pPr>
            <w:r>
              <w:rPr>
                <w:rFonts w:cs="Times New Roman CYR" w:ascii="Times New Roman CYR" w:hAnsi="Times New Roman CYR"/>
              </w:rPr>
              <w:t xml:space="preserve">в соответствии с </w:t>
            </w:r>
            <w:hyperlink r:id="rId3">
              <w:r>
                <w:rPr>
                  <w:rStyle w:val="ListLabel3"/>
                  <w:rFonts w:cs="Times New Roman" w:ascii="Times New Roman CYR" w:hAnsi="Times New Roman CYR"/>
                </w:rPr>
                <w:t>Федеральным законом</w:t>
              </w:r>
            </w:hyperlink>
            <w:r>
              <w:rPr>
                <w:rFonts w:cs="Times New Roman CYR" w:ascii="Times New Roman CYR" w:hAnsi="Times New Roman CYR"/>
              </w:rPr>
              <w:t xml:space="preserve"> № 44-ФЗ</w:t>
            </w:r>
          </w:p>
        </w:tc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26421</w:t>
            </w:r>
          </w:p>
        </w:tc>
        <w:tc>
          <w:tcPr>
            <w:tcW w:w="10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X</w:t>
            </w:r>
          </w:p>
        </w:tc>
        <w:tc>
          <w:tcPr>
            <w:tcW w:w="1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4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 соответствии с Федеральным законом № 223-ФЗ</w:t>
            </w:r>
          </w:p>
        </w:tc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26422</w:t>
            </w:r>
          </w:p>
        </w:tc>
        <w:tc>
          <w:tcPr>
            <w:tcW w:w="10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X</w:t>
            </w:r>
          </w:p>
        </w:tc>
        <w:tc>
          <w:tcPr>
            <w:tcW w:w="1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4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за счет субсидий, предоставляемых на осуществление капитальных вложений</w:t>
            </w:r>
          </w:p>
        </w:tc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26430</w:t>
            </w:r>
          </w:p>
        </w:tc>
        <w:tc>
          <w:tcPr>
            <w:tcW w:w="10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X</w:t>
            </w:r>
          </w:p>
        </w:tc>
        <w:tc>
          <w:tcPr>
            <w:tcW w:w="1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4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за счет прочих источников финансового обеспечения</w:t>
            </w:r>
          </w:p>
        </w:tc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26450</w:t>
            </w:r>
          </w:p>
        </w:tc>
        <w:tc>
          <w:tcPr>
            <w:tcW w:w="10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X</w:t>
            </w:r>
          </w:p>
        </w:tc>
        <w:tc>
          <w:tcPr>
            <w:tcW w:w="1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4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 том числе:</w:t>
            </w:r>
          </w:p>
          <w:p>
            <w:pPr>
              <w:pStyle w:val="Normal"/>
              <w:ind w:hanging="0"/>
              <w:rPr/>
            </w:pPr>
            <w:r>
              <w:rPr>
                <w:rFonts w:cs="Times New Roman CYR" w:ascii="Times New Roman CYR" w:hAnsi="Times New Roman CYR"/>
              </w:rPr>
              <w:t xml:space="preserve">в соответствии с </w:t>
            </w:r>
            <w:hyperlink r:id="rId4">
              <w:r>
                <w:rPr>
                  <w:rStyle w:val="ListLabel3"/>
                  <w:rFonts w:cs="Times New Roman" w:ascii="Times New Roman CYR" w:hAnsi="Times New Roman CYR"/>
                </w:rPr>
                <w:t>Федеральным законом</w:t>
              </w:r>
            </w:hyperlink>
            <w:r>
              <w:rPr>
                <w:rFonts w:cs="Times New Roman CYR" w:ascii="Times New Roman CYR" w:hAnsi="Times New Roman CYR"/>
              </w:rPr>
              <w:t xml:space="preserve"> № 44-ФЗ</w:t>
            </w:r>
          </w:p>
        </w:tc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26451</w:t>
            </w:r>
          </w:p>
        </w:tc>
        <w:tc>
          <w:tcPr>
            <w:tcW w:w="10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X</w:t>
            </w:r>
          </w:p>
        </w:tc>
        <w:tc>
          <w:tcPr>
            <w:tcW w:w="1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4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 соответствии с Федеральным законом № 223-ФЗ</w:t>
            </w:r>
          </w:p>
        </w:tc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26452</w:t>
            </w:r>
          </w:p>
        </w:tc>
        <w:tc>
          <w:tcPr>
            <w:tcW w:w="10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X</w:t>
            </w:r>
          </w:p>
        </w:tc>
        <w:tc>
          <w:tcPr>
            <w:tcW w:w="1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4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/>
            </w:pPr>
            <w:r>
              <w:rPr>
                <w:rFonts w:cs="Times New Roman" w:ascii="Times New Roman" w:hAnsi="Times New Roman"/>
              </w:rPr>
              <w:t xml:space="preserve">Итого по контрактам, планируемым к заключению в соответствующем финансовом году в соответствии с </w:t>
            </w:r>
            <w:hyperlink r:id="rId5">
              <w:r>
                <w:rPr>
                  <w:rStyle w:val="Style28"/>
                  <w:rFonts w:cs="Times New Roman" w:ascii="Times New Roman" w:hAnsi="Times New Roman"/>
                  <w:color w:val="00000A"/>
                  <w:u w:val="none"/>
                </w:rPr>
                <w:t>Федеральным законом</w:t>
              </w:r>
            </w:hyperlink>
            <w:r>
              <w:rPr>
                <w:rFonts w:cs="Times New Roman" w:ascii="Times New Roman" w:hAnsi="Times New Roman"/>
              </w:rPr>
              <w:t xml:space="preserve"> № 44-ФЗ, по соответствующему году закупки</w:t>
            </w:r>
          </w:p>
        </w:tc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26500</w:t>
            </w:r>
          </w:p>
        </w:tc>
        <w:tc>
          <w:tcPr>
            <w:tcW w:w="10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X</w:t>
            </w:r>
          </w:p>
        </w:tc>
        <w:tc>
          <w:tcPr>
            <w:tcW w:w="1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4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Итого по договорам, планируемым к заключению в соответствующем финансовом году в соответствии с Федеральным законом № 223-ФЗ, по соответствующему году закупки</w:t>
            </w:r>
          </w:p>
        </w:tc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26600</w:t>
            </w:r>
          </w:p>
        </w:tc>
        <w:tc>
          <w:tcPr>
            <w:tcW w:w="10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Х</w:t>
            </w:r>
          </w:p>
        </w:tc>
        <w:tc>
          <w:tcPr>
            <w:tcW w:w="1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Style61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pStyle w:val="Normal"/>
        <w:ind w:hanging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ind w:hanging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Директор учреждения    ________________ __________________</w:t>
      </w:r>
    </w:p>
    <w:p>
      <w:pPr>
        <w:pStyle w:val="Normal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 xml:space="preserve">                         </w:t>
      </w:r>
      <w:r>
        <w:rPr>
          <w:rFonts w:ascii="Times New Roman" w:hAnsi="Times New Roman"/>
          <w:sz w:val="20"/>
          <w:szCs w:val="20"/>
        </w:rPr>
        <w:t xml:space="preserve">подпись            </w:t>
      </w:r>
      <w:bookmarkStart w:id="24" w:name="_GoBack"/>
      <w:bookmarkEnd w:id="24"/>
      <w:r>
        <w:rPr>
          <w:rFonts w:ascii="Times New Roman" w:hAnsi="Times New Roman"/>
          <w:sz w:val="20"/>
          <w:szCs w:val="20"/>
        </w:rPr>
        <w:t xml:space="preserve"> расшифровка подписи</w:t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ind w:hanging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Главный бухгалтер       _____________  __________________</w:t>
      </w:r>
    </w:p>
    <w:p>
      <w:pPr>
        <w:pStyle w:val="Normal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 xml:space="preserve">                         </w:t>
      </w:r>
      <w:r>
        <w:rPr>
          <w:rFonts w:ascii="Times New Roman" w:hAnsi="Times New Roman"/>
          <w:sz w:val="20"/>
          <w:szCs w:val="20"/>
        </w:rPr>
        <w:t>подпись               расшифровка подписи</w:t>
      </w:r>
    </w:p>
    <w:p>
      <w:pPr>
        <w:pStyle w:val="Normal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tbl>
      <w:tblPr>
        <w:tblW w:w="9024" w:type="dxa"/>
        <w:jc w:val="left"/>
        <w:tblInd w:w="-176" w:type="dxa"/>
        <w:tblBorders/>
        <w:tblCellMar>
          <w:top w:w="0" w:type="dxa"/>
          <w:left w:w="98" w:type="dxa"/>
          <w:bottom w:w="0" w:type="dxa"/>
          <w:right w:w="108" w:type="dxa"/>
        </w:tblCellMar>
        <w:tblLook w:val="04a0"/>
      </w:tblPr>
      <w:tblGrid>
        <w:gridCol w:w="187"/>
        <w:gridCol w:w="189"/>
        <w:gridCol w:w="188"/>
        <w:gridCol w:w="1"/>
        <w:gridCol w:w="188"/>
        <w:gridCol w:w="189"/>
        <w:gridCol w:w="188"/>
        <w:gridCol w:w="186"/>
        <w:gridCol w:w="189"/>
        <w:gridCol w:w="188"/>
        <w:gridCol w:w="188"/>
        <w:gridCol w:w="1"/>
        <w:gridCol w:w="187"/>
        <w:gridCol w:w="1"/>
        <w:gridCol w:w="186"/>
        <w:gridCol w:w="1"/>
        <w:gridCol w:w="2"/>
        <w:gridCol w:w="186"/>
        <w:gridCol w:w="188"/>
        <w:gridCol w:w="3"/>
        <w:gridCol w:w="185"/>
        <w:gridCol w:w="188"/>
        <w:gridCol w:w="4"/>
        <w:gridCol w:w="184"/>
        <w:gridCol w:w="2"/>
        <w:gridCol w:w="185"/>
        <w:gridCol w:w="3"/>
        <w:gridCol w:w="1"/>
        <w:gridCol w:w="184"/>
        <w:gridCol w:w="3"/>
        <w:gridCol w:w="2"/>
        <w:gridCol w:w="183"/>
        <w:gridCol w:w="3"/>
        <w:gridCol w:w="1"/>
        <w:gridCol w:w="184"/>
        <w:gridCol w:w="2"/>
        <w:gridCol w:w="2"/>
        <w:gridCol w:w="183"/>
        <w:gridCol w:w="3"/>
        <w:gridCol w:w="2"/>
        <w:gridCol w:w="183"/>
        <w:gridCol w:w="1"/>
        <w:gridCol w:w="4"/>
        <w:gridCol w:w="183"/>
        <w:gridCol w:w="1"/>
        <w:gridCol w:w="4"/>
        <w:gridCol w:w="182"/>
        <w:gridCol w:w="1"/>
        <w:gridCol w:w="4"/>
        <w:gridCol w:w="183"/>
        <w:gridCol w:w="1"/>
        <w:gridCol w:w="4"/>
        <w:gridCol w:w="183"/>
        <w:gridCol w:w="1"/>
        <w:gridCol w:w="4"/>
        <w:gridCol w:w="182"/>
        <w:gridCol w:w="1"/>
        <w:gridCol w:w="4"/>
        <w:gridCol w:w="183"/>
        <w:gridCol w:w="1"/>
        <w:gridCol w:w="5"/>
        <w:gridCol w:w="182"/>
        <w:gridCol w:w="1"/>
        <w:gridCol w:w="4"/>
        <w:gridCol w:w="182"/>
        <w:gridCol w:w="2"/>
        <w:gridCol w:w="3"/>
        <w:gridCol w:w="183"/>
        <w:gridCol w:w="2"/>
        <w:gridCol w:w="3"/>
        <w:gridCol w:w="183"/>
        <w:gridCol w:w="2"/>
        <w:gridCol w:w="3"/>
        <w:gridCol w:w="183"/>
        <w:gridCol w:w="5"/>
        <w:gridCol w:w="182"/>
        <w:gridCol w:w="1"/>
        <w:gridCol w:w="4"/>
        <w:gridCol w:w="183"/>
        <w:gridCol w:w="1"/>
        <w:gridCol w:w="4"/>
        <w:gridCol w:w="183"/>
        <w:gridCol w:w="1"/>
        <w:gridCol w:w="4"/>
        <w:gridCol w:w="2"/>
        <w:gridCol w:w="180"/>
        <w:gridCol w:w="1"/>
        <w:gridCol w:w="4"/>
        <w:gridCol w:w="3"/>
        <w:gridCol w:w="180"/>
        <w:gridCol w:w="1"/>
        <w:gridCol w:w="5"/>
        <w:gridCol w:w="2"/>
        <w:gridCol w:w="180"/>
        <w:gridCol w:w="1"/>
        <w:gridCol w:w="4"/>
        <w:gridCol w:w="2"/>
        <w:gridCol w:w="180"/>
        <w:gridCol w:w="1"/>
        <w:gridCol w:w="4"/>
        <w:gridCol w:w="3"/>
        <w:gridCol w:w="180"/>
        <w:gridCol w:w="1"/>
        <w:gridCol w:w="4"/>
        <w:gridCol w:w="2"/>
        <w:gridCol w:w="181"/>
        <w:gridCol w:w="1"/>
        <w:gridCol w:w="4"/>
        <w:gridCol w:w="2"/>
        <w:gridCol w:w="181"/>
        <w:gridCol w:w="5"/>
        <w:gridCol w:w="2"/>
        <w:gridCol w:w="180"/>
        <w:gridCol w:w="1"/>
        <w:gridCol w:w="4"/>
        <w:gridCol w:w="3"/>
        <w:gridCol w:w="180"/>
        <w:gridCol w:w="1"/>
        <w:gridCol w:w="4"/>
        <w:gridCol w:w="2"/>
        <w:gridCol w:w="1"/>
        <w:gridCol w:w="180"/>
        <w:gridCol w:w="1"/>
        <w:gridCol w:w="4"/>
        <w:gridCol w:w="2"/>
        <w:gridCol w:w="186"/>
      </w:tblGrid>
      <w:tr>
        <w:trPr>
          <w:trHeight w:val="257" w:hRule="atLeast"/>
        </w:trPr>
        <w:tc>
          <w:tcPr>
            <w:tcW w:w="1882" w:type="dxa"/>
            <w:gridSpan w:val="12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СОГЛАСОВАНО</w:t>
            </w:r>
          </w:p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188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87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88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88" w:type="dxa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88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88" w:type="dxa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88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87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88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88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88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87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88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88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87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88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88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87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88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88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87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88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88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88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87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88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88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87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88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88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87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88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88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88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87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88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88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93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 </w:t>
            </w:r>
          </w:p>
        </w:tc>
      </w:tr>
      <w:tr>
        <w:trPr>
          <w:trHeight w:val="203" w:hRule="atLeast"/>
        </w:trPr>
        <w:tc>
          <w:tcPr>
            <w:tcW w:w="6958" w:type="dxa"/>
            <w:gridSpan w:val="85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88" w:type="dxa"/>
            <w:gridSpan w:val="4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8" w:type="dxa"/>
            <w:gridSpan w:val="4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7" w:type="dxa"/>
            <w:gridSpan w:val="4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8" w:type="dxa"/>
            <w:gridSpan w:val="4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7" w:type="dxa"/>
            <w:gridSpan w:val="4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8" w:type="dxa"/>
            <w:gridSpan w:val="4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8" w:type="dxa"/>
            <w:gridSpan w:val="3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8" w:type="dxa"/>
            <w:gridSpan w:val="4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7" w:type="dxa"/>
            <w:gridSpan w:val="4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8" w:type="dxa"/>
            <w:gridSpan w:val="5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6" w:type="dxa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89" w:hRule="atLeast"/>
        </w:trPr>
        <w:tc>
          <w:tcPr>
            <w:tcW w:w="6958" w:type="dxa"/>
            <w:gridSpan w:val="85"/>
            <w:tcBorders>
              <w:top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(наименование должности уполномоченного лица органа-учредителя)</w:t>
            </w:r>
          </w:p>
        </w:tc>
        <w:tc>
          <w:tcPr>
            <w:tcW w:w="188" w:type="dxa"/>
            <w:gridSpan w:val="4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8" w:type="dxa"/>
            <w:gridSpan w:val="4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7" w:type="dxa"/>
            <w:gridSpan w:val="4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8" w:type="dxa"/>
            <w:gridSpan w:val="4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7" w:type="dxa"/>
            <w:gridSpan w:val="4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8" w:type="dxa"/>
            <w:gridSpan w:val="4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8" w:type="dxa"/>
            <w:gridSpan w:val="3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8" w:type="dxa"/>
            <w:gridSpan w:val="4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7" w:type="dxa"/>
            <w:gridSpan w:val="4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8" w:type="dxa"/>
            <w:gridSpan w:val="5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6" w:type="dxa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69" w:hRule="atLeast"/>
        </w:trPr>
        <w:tc>
          <w:tcPr>
            <w:tcW w:w="3199" w:type="dxa"/>
            <w:gridSpan w:val="25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88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188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188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187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188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2820" w:type="dxa"/>
            <w:gridSpan w:val="46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88" w:type="dxa"/>
            <w:gridSpan w:val="4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8" w:type="dxa"/>
            <w:gridSpan w:val="4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7" w:type="dxa"/>
            <w:gridSpan w:val="4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8" w:type="dxa"/>
            <w:gridSpan w:val="4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7" w:type="dxa"/>
            <w:gridSpan w:val="4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8" w:type="dxa"/>
            <w:gridSpan w:val="4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8" w:type="dxa"/>
            <w:gridSpan w:val="3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8" w:type="dxa"/>
            <w:gridSpan w:val="4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8" w:type="dxa"/>
            <w:gridSpan w:val="5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7" w:type="dxa"/>
            <w:gridSpan w:val="4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6" w:type="dxa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89" w:hRule="atLeast"/>
        </w:trPr>
        <w:tc>
          <w:tcPr>
            <w:tcW w:w="3199" w:type="dxa"/>
            <w:gridSpan w:val="25"/>
            <w:tcBorders/>
            <w:shd w:fill="auto" w:val="clear"/>
          </w:tcPr>
          <w:p>
            <w:pPr>
              <w:pStyle w:val="Normal"/>
              <w:widowControl/>
              <w:ind w:hanging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(подпись)</w:t>
            </w:r>
          </w:p>
        </w:tc>
        <w:tc>
          <w:tcPr>
            <w:tcW w:w="188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188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188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187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188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2820" w:type="dxa"/>
            <w:gridSpan w:val="46"/>
            <w:tcBorders>
              <w:top w:val="single" w:sz="4" w:space="0" w:color="00000A"/>
            </w:tcBorders>
            <w:shd w:fill="auto" w:val="clear"/>
          </w:tcPr>
          <w:p>
            <w:pPr>
              <w:pStyle w:val="Normal"/>
              <w:widowControl/>
              <w:ind w:hanging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(расшифровка подписи)</w:t>
            </w:r>
          </w:p>
        </w:tc>
        <w:tc>
          <w:tcPr>
            <w:tcW w:w="188" w:type="dxa"/>
            <w:gridSpan w:val="4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8" w:type="dxa"/>
            <w:gridSpan w:val="4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7" w:type="dxa"/>
            <w:gridSpan w:val="4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8" w:type="dxa"/>
            <w:gridSpan w:val="4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7" w:type="dxa"/>
            <w:gridSpan w:val="4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8" w:type="dxa"/>
            <w:gridSpan w:val="4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8" w:type="dxa"/>
            <w:gridSpan w:val="3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8" w:type="dxa"/>
            <w:gridSpan w:val="4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8" w:type="dxa"/>
            <w:gridSpan w:val="5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7" w:type="dxa"/>
            <w:gridSpan w:val="4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6" w:type="dxa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22" w:hRule="atLeast"/>
        </w:trPr>
        <w:tc>
          <w:tcPr>
            <w:tcW w:w="187" w:type="dxa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89" w:type="dxa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188" w:type="dxa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189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189" w:type="dxa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188" w:type="dxa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186" w:type="dxa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189" w:type="dxa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188" w:type="dxa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188" w:type="dxa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188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187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189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188" w:type="dxa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188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188" w:type="dxa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188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187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188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188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188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187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189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188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187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188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188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187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188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188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188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188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188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186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188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188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188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187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188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188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187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188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188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187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188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188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188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192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 </w:t>
            </w:r>
          </w:p>
        </w:tc>
      </w:tr>
      <w:tr>
        <w:trPr>
          <w:trHeight w:val="229" w:hRule="atLeast"/>
        </w:trPr>
        <w:tc>
          <w:tcPr>
            <w:tcW w:w="187" w:type="dxa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"</w:t>
            </w:r>
          </w:p>
        </w:tc>
        <w:tc>
          <w:tcPr>
            <w:tcW w:w="378" w:type="dxa"/>
            <w:gridSpan w:val="3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88" w:type="dxa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"</w:t>
            </w:r>
          </w:p>
        </w:tc>
        <w:tc>
          <w:tcPr>
            <w:tcW w:w="1506" w:type="dxa"/>
            <w:gridSpan w:val="12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377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righ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377" w:type="dxa"/>
            <w:gridSpan w:val="3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375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г.</w:t>
            </w:r>
          </w:p>
        </w:tc>
        <w:tc>
          <w:tcPr>
            <w:tcW w:w="189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187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188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188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188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188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187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188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188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187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189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187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187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188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188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188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187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188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188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187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189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187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187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188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188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188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187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188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188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188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 </w:t>
            </w:r>
          </w:p>
        </w:tc>
      </w:tr>
      <w:tr>
        <w:trPr>
          <w:trHeight w:val="94" w:hRule="atLeast"/>
        </w:trPr>
        <w:tc>
          <w:tcPr>
            <w:tcW w:w="187" w:type="dxa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89" w:type="dxa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88" w:type="dxa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89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89" w:type="dxa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88" w:type="dxa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86" w:type="dxa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89" w:type="dxa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88" w:type="dxa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88" w:type="dxa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88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87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89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88" w:type="dxa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88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88" w:type="dxa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88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87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88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88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88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87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89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88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87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88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88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87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88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88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88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88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88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86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88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88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88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87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88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88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87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88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88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87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88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88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88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92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 </w:t>
            </w:r>
          </w:p>
        </w:tc>
      </w:tr>
    </w:tbl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_________________________________________________                                        </w:t>
      </w:r>
    </w:p>
    <w:p>
      <w:pPr>
        <w:pStyle w:val="Normal"/>
        <w:ind w:firstLine="851"/>
        <w:rPr/>
      </w:pPr>
      <w:bookmarkStart w:id="25" w:name="sub_101010"/>
      <w:bookmarkEnd w:id="25"/>
      <w:r>
        <w:rPr>
          <w:rFonts w:cs="Times New Roman" w:ascii="Times New Roman" w:hAnsi="Times New Roman"/>
          <w:sz w:val="20"/>
          <w:szCs w:val="20"/>
        </w:rPr>
        <w:t xml:space="preserve">В Разделе 2 настоящего Приложения детализируются показатели выплат по расходам на закупку товаров, работ, услуг, отраженные в </w:t>
      </w:r>
      <w:hyperlink w:anchor="sub_112600">
        <w:r>
          <w:rPr>
            <w:rStyle w:val="Style28"/>
            <w:rFonts w:cs="Times New Roman" w:ascii="Times New Roman" w:hAnsi="Times New Roman"/>
            <w:color w:val="00000A"/>
            <w:sz w:val="20"/>
            <w:szCs w:val="20"/>
            <w:u w:val="none"/>
          </w:rPr>
          <w:t xml:space="preserve">строке 2600 </w:t>
        </w:r>
      </w:hyperlink>
      <w:r>
        <w:rPr>
          <w:rStyle w:val="Style28"/>
          <w:rFonts w:cs="Times New Roman" w:ascii="Times New Roman" w:hAnsi="Times New Roman"/>
          <w:color w:val="00000A"/>
          <w:sz w:val="20"/>
          <w:szCs w:val="20"/>
          <w:u w:val="none"/>
        </w:rPr>
        <w:t>Раздела</w:t>
      </w:r>
      <w:r>
        <w:rPr>
          <w:rFonts w:cs="Times New Roman" w:ascii="Times New Roman" w:hAnsi="Times New Roman"/>
          <w:sz w:val="20"/>
          <w:szCs w:val="20"/>
        </w:rPr>
        <w:t xml:space="preserve"> 1 настоящего Приложения.</w:t>
      </w:r>
    </w:p>
    <w:p>
      <w:pPr>
        <w:pStyle w:val="Normal"/>
        <w:ind w:firstLine="851"/>
        <w:rPr/>
      </w:pPr>
      <w:bookmarkStart w:id="26" w:name="sub_1010101"/>
      <w:bookmarkEnd w:id="26"/>
      <w:r>
        <w:rPr>
          <w:rFonts w:cs="Times New Roman" w:ascii="Times New Roman" w:hAnsi="Times New Roman"/>
          <w:sz w:val="20"/>
          <w:szCs w:val="20"/>
        </w:rPr>
        <w:t xml:space="preserve">Плановые показатели выплат на закупку товаров, работ, услуг по </w:t>
      </w:r>
      <w:hyperlink w:anchor="sub_126000">
        <w:r>
          <w:rPr>
            <w:rStyle w:val="Style28"/>
            <w:rFonts w:cs="Times New Roman" w:ascii="Times New Roman" w:hAnsi="Times New Roman"/>
            <w:color w:val="00000A"/>
            <w:sz w:val="20"/>
            <w:szCs w:val="20"/>
            <w:u w:val="none"/>
          </w:rPr>
          <w:t xml:space="preserve">строке 26000 </w:t>
        </w:r>
      </w:hyperlink>
      <w:r>
        <w:rPr>
          <w:rStyle w:val="Style28"/>
          <w:rFonts w:cs="Times New Roman" w:ascii="Times New Roman" w:hAnsi="Times New Roman"/>
          <w:color w:val="00000A"/>
          <w:sz w:val="20"/>
          <w:szCs w:val="20"/>
          <w:u w:val="none"/>
        </w:rPr>
        <w:t>Раздела 2</w:t>
      </w:r>
      <w:r>
        <w:rPr>
          <w:rFonts w:cs="Times New Roman" w:ascii="Times New Roman" w:hAnsi="Times New Roman"/>
          <w:sz w:val="20"/>
          <w:szCs w:val="20"/>
        </w:rPr>
        <w:t xml:space="preserve"> настоящего Приложения распределяются на выплаты по контрактам (договорам), заключенным (планируемым к заключению) в соответствии с требованиями </w:t>
      </w:r>
      <w:hyperlink r:id="rId6">
        <w:r>
          <w:rPr>
            <w:rStyle w:val="Style28"/>
            <w:rFonts w:cs="Times New Roman" w:ascii="Times New Roman" w:hAnsi="Times New Roman"/>
            <w:color w:val="00000A"/>
            <w:sz w:val="20"/>
            <w:szCs w:val="20"/>
            <w:u w:val="none"/>
          </w:rPr>
          <w:t>законодательства</w:t>
        </w:r>
      </w:hyperlink>
      <w:r>
        <w:rPr>
          <w:rFonts w:cs="Times New Roman" w:ascii="Times New Roman" w:hAnsi="Times New Roman"/>
          <w:sz w:val="20"/>
          <w:szCs w:val="20"/>
        </w:rPr>
        <w:t xml:space="preserve"> Российской Федерации и иных нормативных правовых актов о контрактной системе в сфере закупок товаров, работ, услуг для государственных и муниципальных нужд, с детализацией указанных выплат по контрактам (договорам), заключенным до начала текущего финансового года (строка 26300) и планируемым к заключению в соответствующем финансовом году (строка 26400) и должны соответствовать показателям соответствующих граф по </w:t>
      </w:r>
      <w:hyperlink w:anchor="sub_112600">
        <w:r>
          <w:rPr>
            <w:rStyle w:val="Style28"/>
            <w:rFonts w:cs="Times New Roman" w:ascii="Times New Roman" w:hAnsi="Times New Roman"/>
            <w:color w:val="00000A"/>
            <w:sz w:val="20"/>
            <w:szCs w:val="20"/>
            <w:u w:val="none"/>
          </w:rPr>
          <w:t xml:space="preserve">строке 2600 </w:t>
        </w:r>
      </w:hyperlink>
      <w:r>
        <w:rPr>
          <w:rStyle w:val="Style28"/>
          <w:rFonts w:cs="Times New Roman" w:ascii="Times New Roman" w:hAnsi="Times New Roman"/>
          <w:color w:val="00000A"/>
          <w:sz w:val="20"/>
          <w:szCs w:val="20"/>
          <w:u w:val="none"/>
        </w:rPr>
        <w:t>Раздела</w:t>
      </w:r>
      <w:r>
        <w:rPr>
          <w:rFonts w:cs="Times New Roman" w:ascii="Times New Roman" w:hAnsi="Times New Roman"/>
          <w:sz w:val="20"/>
          <w:szCs w:val="20"/>
        </w:rPr>
        <w:t xml:space="preserve"> 1 настоящего Приложения.</w:t>
      </w:r>
    </w:p>
    <w:p>
      <w:pPr>
        <w:pStyle w:val="Normal"/>
        <w:ind w:firstLine="851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>Плановые показатели выплат на закупку товаров, работ, услуг по графам 4-5 по строкам 26412 и 26422 Раздела 2 настоящего Приложения муниципальными бюджетными учреждениями не формируются.</w:t>
      </w:r>
    </w:p>
    <w:p>
      <w:pPr>
        <w:pStyle w:val="Normal"/>
        <w:ind w:firstLine="851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>По строке 26430 в графе 4 Раздела 2 настоящего Приложения указывается сумма закупок товаров, работ, услуг, осуществляемых в соответствии с Федеральным законом № 44-ФЗ.</w:t>
      </w:r>
    </w:p>
    <w:p>
      <w:pPr>
        <w:pStyle w:val="Normal"/>
        <w:ind w:firstLine="851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>Плановые показатели выплат на закупку товаров, работ, услуг по строке 26500 Раздела 2 настоящего Приложения муниципального бюджетного учреждения должен быть не менее суммы показателей строк 26410, 26420, 26430 по соответствующей графе, муниципального автономного учреждения - не менее показателя строки 26430 по соответствующей графе Раздела 2 настоящего Приложения.</w:t>
      </w:r>
    </w:p>
    <w:p>
      <w:pPr>
        <w:pStyle w:val="Normal"/>
        <w:ind w:firstLine="851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>При этом необходимо обеспечить соотношение следующих показателей:</w:t>
      </w:r>
    </w:p>
    <w:p>
      <w:pPr>
        <w:pStyle w:val="Normal"/>
        <w:ind w:firstLine="851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>1) показатели граф 4 - 5 по строке 26000 должны быть равны сумме показателей соответствующих граф по строкам 26300 и 26400 Раздела 2 настоящего Приложения;</w:t>
      </w:r>
    </w:p>
    <w:p>
      <w:pPr>
        <w:pStyle w:val="Normal"/>
        <w:ind w:firstLine="851"/>
        <w:rPr>
          <w:rFonts w:ascii="Times New Roman" w:hAnsi="Times New Roman" w:cs="Times New Roman"/>
          <w:sz w:val="20"/>
          <w:szCs w:val="20"/>
        </w:rPr>
      </w:pPr>
      <w:bookmarkStart w:id="27" w:name="sub_11011"/>
      <w:r>
        <w:rPr>
          <w:rFonts w:cs="Times New Roman" w:ascii="Times New Roman" w:hAnsi="Times New Roman"/>
          <w:sz w:val="20"/>
          <w:szCs w:val="20"/>
        </w:rPr>
        <w:t>2) показатели граф 4 - 5 по строке 26400 должны быть равны сумме показателей соответствующих граф по строкам 26410, 26420, 26430 и 26450 Раздела 2 настоящего Приложения.</w:t>
      </w:r>
      <w:bookmarkEnd w:id="27"/>
    </w:p>
    <w:p>
      <w:pPr>
        <w:pStyle w:val="Normal"/>
        <w:ind w:hanging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ind w:hanging="0"/>
        <w:jc w:val="left"/>
        <w:rPr/>
      </w:pPr>
      <w:r>
        <w:rPr>
          <w:rFonts w:cs="Times New Roman" w:ascii="Times New Roman" w:hAnsi="Times New Roman"/>
          <w:sz w:val="28"/>
          <w:szCs w:val="28"/>
        </w:rPr>
        <w:t xml:space="preserve">Начальник отдела </w:t>
      </w:r>
      <w:r>
        <w:rPr>
          <w:rFonts w:cs="Times New Roman" w:ascii="Times New Roman" w:hAnsi="Times New Roman"/>
          <w:sz w:val="28"/>
          <w:szCs w:val="28"/>
        </w:rPr>
        <w:t>учета и отчетности</w:t>
      </w:r>
      <w:r>
        <w:rPr>
          <w:rFonts w:cs="Times New Roman" w:ascii="Times New Roman" w:hAnsi="Times New Roman"/>
          <w:sz w:val="28"/>
          <w:szCs w:val="28"/>
        </w:rPr>
        <w:t xml:space="preserve">                      </w:t>
      </w:r>
    </w:p>
    <w:p>
      <w:pPr>
        <w:pStyle w:val="Normal"/>
        <w:ind w:hanging="0"/>
        <w:jc w:val="left"/>
        <w:rPr/>
      </w:pPr>
      <w:r>
        <w:rPr>
          <w:rFonts w:cs="Times New Roman" w:ascii="Times New Roman" w:hAnsi="Times New Roman"/>
          <w:sz w:val="28"/>
          <w:szCs w:val="28"/>
        </w:rPr>
        <w:t xml:space="preserve">администрации </w:t>
      </w:r>
      <w:r>
        <w:rPr>
          <w:rFonts w:cs="Times New Roman" w:ascii="Times New Roman" w:hAnsi="Times New Roman"/>
          <w:sz w:val="28"/>
          <w:szCs w:val="28"/>
        </w:rPr>
        <w:t>Придорожного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</w:p>
    <w:p>
      <w:pPr>
        <w:pStyle w:val="Normal"/>
        <w:ind w:hanging="0"/>
        <w:jc w:val="left"/>
        <w:rPr/>
      </w:pPr>
      <w:r>
        <w:rPr>
          <w:rFonts w:cs="Times New Roman" w:ascii="Times New Roman" w:hAnsi="Times New Roman"/>
          <w:sz w:val="28"/>
          <w:szCs w:val="28"/>
        </w:rPr>
        <w:t xml:space="preserve">сельского поселения Каневского района                         </w:t>
      </w:r>
      <w:r>
        <w:rPr>
          <w:rFonts w:cs="Times New Roman" w:ascii="Times New Roman" w:hAnsi="Times New Roman"/>
          <w:sz w:val="28"/>
          <w:szCs w:val="28"/>
        </w:rPr>
        <w:t>О.И. Кривонос</w:t>
      </w:r>
    </w:p>
    <w:sectPr>
      <w:type w:val="nextPage"/>
      <w:pgSz w:w="11906" w:h="16838"/>
      <w:pgMar w:left="1701" w:right="567" w:header="0" w:top="1134" w:footer="0" w:bottom="1134" w:gutter="0"/>
      <w:pgNumType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Arial">
    <w:charset w:val="cc"/>
    <w:family w:val="roman"/>
    <w:pitch w:val="variable"/>
  </w:font>
  <w:font w:name="Cambria">
    <w:charset w:val="cc"/>
    <w:family w:val="roman"/>
    <w:pitch w:val="variable"/>
  </w:font>
  <w:font w:name="Tahoma">
    <w:charset w:val="cc"/>
    <w:family w:val="roman"/>
    <w:pitch w:val="variable"/>
  </w:font>
  <w:font w:name="Times New Roman">
    <w:charset w:val="cc"/>
    <w:family w:val="roman"/>
    <w:pitch w:val="variable"/>
  </w:font>
  <w:font w:name="Times New Roman CYR">
    <w:charset w:val="cc"/>
    <w:family w:val="roman"/>
    <w:pitch w:val="variable"/>
  </w:font>
  <w:font w:name="Verdana">
    <w:charset w:val="cc"/>
    <w:family w:val="roman"/>
    <w:pitch w:val="variable"/>
  </w:font>
  <w:font w:name="Courier New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embedSystemFonts/>
  <w:defaultTabStop w:val="720"/>
  <w:compat>
    <w:doNotExpandShiftReturn/>
  </w:compat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Cs w:val="22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3a5421"/>
    <w:pPr>
      <w:widowControl w:val="false"/>
      <w:bidi w:val="0"/>
      <w:spacing w:lineRule="auto" w:line="240" w:before="0" w:after="0"/>
      <w:ind w:firstLine="720"/>
      <w:jc w:val="both"/>
    </w:pPr>
    <w:rPr>
      <w:rFonts w:ascii="Arial" w:hAnsi="Arial" w:eastAsia="" w:cs="Arial" w:eastAsiaTheme="minorEastAsia"/>
      <w:color w:val="00000A"/>
      <w:kern w:val="0"/>
      <w:sz w:val="24"/>
      <w:szCs w:val="24"/>
      <w:lang w:val="ru-RU" w:eastAsia="ru-RU" w:bidi="ar-SA"/>
    </w:rPr>
  </w:style>
  <w:style w:type="paragraph" w:styleId="1">
    <w:name w:val="Heading 1"/>
    <w:basedOn w:val="Normal"/>
    <w:link w:val="10"/>
    <w:uiPriority w:val="99"/>
    <w:qFormat/>
    <w:rsid w:val="003a5421"/>
    <w:pPr>
      <w:spacing w:before="108" w:after="108"/>
      <w:ind w:hanging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link w:val="20"/>
    <w:uiPriority w:val="99"/>
    <w:qFormat/>
    <w:rsid w:val="003a5421"/>
    <w:pPr>
      <w:outlineLvl w:val="1"/>
    </w:pPr>
    <w:rPr/>
  </w:style>
  <w:style w:type="paragraph" w:styleId="3">
    <w:name w:val="Heading 3"/>
    <w:basedOn w:val="2"/>
    <w:link w:val="30"/>
    <w:uiPriority w:val="99"/>
    <w:qFormat/>
    <w:rsid w:val="003a5421"/>
    <w:pPr>
      <w:outlineLvl w:val="2"/>
    </w:pPr>
    <w:rPr/>
  </w:style>
  <w:style w:type="paragraph" w:styleId="4">
    <w:name w:val="Heading 4"/>
    <w:basedOn w:val="3"/>
    <w:link w:val="40"/>
    <w:uiPriority w:val="99"/>
    <w:qFormat/>
    <w:rsid w:val="003a5421"/>
    <w:pPr>
      <w:outlineLvl w:val="3"/>
    </w:pPr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0" w:customStyle="1">
    <w:name w:val="Цветовое выделение"/>
    <w:uiPriority w:val="99"/>
    <w:qFormat/>
    <w:rsid w:val="003a5421"/>
    <w:rPr>
      <w:b/>
      <w:bCs/>
      <w:color w:val="26282F"/>
    </w:rPr>
  </w:style>
  <w:style w:type="character" w:styleId="Style11" w:customStyle="1">
    <w:name w:val="Гипертекстовая ссылка"/>
    <w:basedOn w:val="Style10"/>
    <w:uiPriority w:val="99"/>
    <w:qFormat/>
    <w:rsid w:val="003a5421"/>
    <w:rPr>
      <w:b/>
      <w:bCs/>
      <w:color w:val="106BBE"/>
    </w:rPr>
  </w:style>
  <w:style w:type="character" w:styleId="Style12" w:customStyle="1">
    <w:name w:val="Активная гипертекстовая ссылка"/>
    <w:basedOn w:val="Style11"/>
    <w:uiPriority w:val="99"/>
    <w:qFormat/>
    <w:rsid w:val="003a5421"/>
    <w:rPr>
      <w:b/>
      <w:bCs/>
      <w:color w:val="106BBE"/>
      <w:u w:val="single"/>
    </w:rPr>
  </w:style>
  <w:style w:type="character" w:styleId="Style13" w:customStyle="1">
    <w:name w:val="Выделение для Базового Поиска"/>
    <w:basedOn w:val="Style10"/>
    <w:uiPriority w:val="99"/>
    <w:qFormat/>
    <w:rsid w:val="003a5421"/>
    <w:rPr>
      <w:b/>
      <w:bCs/>
      <w:color w:val="0058A9"/>
    </w:rPr>
  </w:style>
  <w:style w:type="character" w:styleId="Style14" w:customStyle="1">
    <w:name w:val="Выделение для Базового Поиска (курсив)"/>
    <w:basedOn w:val="Style13"/>
    <w:uiPriority w:val="99"/>
    <w:qFormat/>
    <w:rsid w:val="003a5421"/>
    <w:rPr>
      <w:b/>
      <w:bCs/>
      <w:i/>
      <w:iCs/>
      <w:color w:val="0058A9"/>
    </w:rPr>
  </w:style>
  <w:style w:type="character" w:styleId="11" w:customStyle="1">
    <w:name w:val="Заголовок 1 Знак"/>
    <w:basedOn w:val="DefaultParagraphFont"/>
    <w:link w:val="1"/>
    <w:uiPriority w:val="9"/>
    <w:qFormat/>
    <w:rsid w:val="003a5421"/>
    <w:rPr>
      <w:rFonts w:ascii="Cambria" w:hAnsi="Cambria" w:eastAsia="" w:cs="" w:asciiTheme="majorHAnsi" w:cstheme="majorBidi" w:eastAsiaTheme="majorEastAsia" w:hAnsiTheme="majorHAnsi"/>
      <w:b/>
      <w:bCs/>
      <w:kern w:val="2"/>
      <w:sz w:val="32"/>
      <w:szCs w:val="32"/>
    </w:rPr>
  </w:style>
  <w:style w:type="character" w:styleId="21" w:customStyle="1">
    <w:name w:val="Заголовок 2 Знак"/>
    <w:basedOn w:val="DefaultParagraphFont"/>
    <w:link w:val="2"/>
    <w:uiPriority w:val="9"/>
    <w:semiHidden/>
    <w:qFormat/>
    <w:rsid w:val="003a5421"/>
    <w:rPr>
      <w:rFonts w:ascii="Cambria" w:hAnsi="Cambria" w:eastAsia="" w:cs="" w:asciiTheme="majorHAnsi" w:cstheme="majorBidi" w:eastAsiaTheme="majorEastAsia" w:hAnsiTheme="majorHAnsi"/>
      <w:b/>
      <w:bCs/>
      <w:i/>
      <w:iCs/>
      <w:sz w:val="28"/>
      <w:szCs w:val="28"/>
    </w:rPr>
  </w:style>
  <w:style w:type="character" w:styleId="31" w:customStyle="1">
    <w:name w:val="Заголовок 3 Знак"/>
    <w:basedOn w:val="DefaultParagraphFont"/>
    <w:link w:val="3"/>
    <w:uiPriority w:val="9"/>
    <w:semiHidden/>
    <w:qFormat/>
    <w:rsid w:val="003a5421"/>
    <w:rPr>
      <w:rFonts w:ascii="Cambria" w:hAnsi="Cambria" w:eastAsia="" w:cs="" w:asciiTheme="majorHAnsi" w:cstheme="majorBidi" w:eastAsiaTheme="majorEastAsia" w:hAnsiTheme="majorHAnsi"/>
      <w:b/>
      <w:bCs/>
      <w:sz w:val="26"/>
      <w:szCs w:val="26"/>
    </w:rPr>
  </w:style>
  <w:style w:type="character" w:styleId="41" w:customStyle="1">
    <w:name w:val="Заголовок 4 Знак"/>
    <w:basedOn w:val="DefaultParagraphFont"/>
    <w:link w:val="4"/>
    <w:uiPriority w:val="9"/>
    <w:semiHidden/>
    <w:qFormat/>
    <w:rsid w:val="003a5421"/>
    <w:rPr>
      <w:b/>
      <w:bCs/>
      <w:sz w:val="28"/>
      <w:szCs w:val="28"/>
    </w:rPr>
  </w:style>
  <w:style w:type="character" w:styleId="Style15" w:customStyle="1">
    <w:name w:val="Заголовок своего сообщения"/>
    <w:basedOn w:val="Style10"/>
    <w:uiPriority w:val="99"/>
    <w:qFormat/>
    <w:rsid w:val="003a5421"/>
    <w:rPr>
      <w:b/>
      <w:bCs/>
      <w:color w:val="26282F"/>
    </w:rPr>
  </w:style>
  <w:style w:type="character" w:styleId="Style16" w:customStyle="1">
    <w:name w:val="Заголовок чужого сообщения"/>
    <w:basedOn w:val="Style10"/>
    <w:uiPriority w:val="99"/>
    <w:qFormat/>
    <w:rsid w:val="003a5421"/>
    <w:rPr>
      <w:b/>
      <w:bCs/>
      <w:color w:val="FF0000"/>
    </w:rPr>
  </w:style>
  <w:style w:type="character" w:styleId="Style17" w:customStyle="1">
    <w:name w:val="Найденные слова"/>
    <w:basedOn w:val="Style10"/>
    <w:uiPriority w:val="99"/>
    <w:qFormat/>
    <w:rsid w:val="003a5421"/>
    <w:rPr>
      <w:color w:val="26282F"/>
      <w:shd w:fill="FFF580" w:val="clear"/>
    </w:rPr>
  </w:style>
  <w:style w:type="character" w:styleId="Style18" w:customStyle="1">
    <w:name w:val="Не вступил в силу"/>
    <w:basedOn w:val="Style10"/>
    <w:uiPriority w:val="99"/>
    <w:qFormat/>
    <w:rsid w:val="003a5421"/>
    <w:rPr>
      <w:color w:val="000000"/>
      <w:shd w:fill="D8EDE8" w:val="clear"/>
    </w:rPr>
  </w:style>
  <w:style w:type="character" w:styleId="Style19" w:customStyle="1">
    <w:name w:val="Опечатки"/>
    <w:uiPriority w:val="99"/>
    <w:qFormat/>
    <w:rsid w:val="003a5421"/>
    <w:rPr>
      <w:color w:val="FF0000"/>
    </w:rPr>
  </w:style>
  <w:style w:type="character" w:styleId="Style20" w:customStyle="1">
    <w:name w:val="Продолжение ссылки"/>
    <w:basedOn w:val="Style11"/>
    <w:uiPriority w:val="99"/>
    <w:qFormat/>
    <w:rsid w:val="003a5421"/>
    <w:rPr>
      <w:b/>
      <w:bCs/>
      <w:color w:val="106BBE"/>
    </w:rPr>
  </w:style>
  <w:style w:type="character" w:styleId="Style21" w:customStyle="1">
    <w:name w:val="Сравнение редакций"/>
    <w:basedOn w:val="Style10"/>
    <w:uiPriority w:val="99"/>
    <w:qFormat/>
    <w:rsid w:val="003a5421"/>
    <w:rPr>
      <w:b/>
      <w:bCs/>
      <w:color w:val="26282F"/>
    </w:rPr>
  </w:style>
  <w:style w:type="character" w:styleId="Style22" w:customStyle="1">
    <w:name w:val="Сравнение редакций. Добавленный фрагмент"/>
    <w:uiPriority w:val="99"/>
    <w:qFormat/>
    <w:rsid w:val="003a5421"/>
    <w:rPr>
      <w:color w:val="000000"/>
      <w:shd w:fill="C1D7FF" w:val="clear"/>
    </w:rPr>
  </w:style>
  <w:style w:type="character" w:styleId="Style23" w:customStyle="1">
    <w:name w:val="Сравнение редакций. Удаленный фрагмент"/>
    <w:uiPriority w:val="99"/>
    <w:qFormat/>
    <w:rsid w:val="003a5421"/>
    <w:rPr>
      <w:color w:val="000000"/>
      <w:shd w:fill="C4C413" w:val="clear"/>
    </w:rPr>
  </w:style>
  <w:style w:type="character" w:styleId="Style24" w:customStyle="1">
    <w:name w:val="Ссылка на утративший силу документ"/>
    <w:basedOn w:val="Style11"/>
    <w:uiPriority w:val="99"/>
    <w:qFormat/>
    <w:rsid w:val="003a5421"/>
    <w:rPr>
      <w:b/>
      <w:bCs/>
      <w:color w:val="749232"/>
    </w:rPr>
  </w:style>
  <w:style w:type="character" w:styleId="Style25" w:customStyle="1">
    <w:name w:val="Утратил силу"/>
    <w:basedOn w:val="Style10"/>
    <w:uiPriority w:val="99"/>
    <w:qFormat/>
    <w:rsid w:val="003a5421"/>
    <w:rPr>
      <w:b/>
      <w:bCs/>
      <w:strike/>
      <w:color w:val="666600"/>
    </w:rPr>
  </w:style>
  <w:style w:type="character" w:styleId="Style26" w:customStyle="1">
    <w:name w:val="Верхний колонтитул Знак"/>
    <w:basedOn w:val="DefaultParagraphFont"/>
    <w:link w:val="affff0"/>
    <w:uiPriority w:val="99"/>
    <w:qFormat/>
    <w:rsid w:val="006f29f6"/>
    <w:rPr>
      <w:rFonts w:ascii="Arial" w:hAnsi="Arial" w:cs="Arial"/>
      <w:sz w:val="24"/>
      <w:szCs w:val="24"/>
    </w:rPr>
  </w:style>
  <w:style w:type="character" w:styleId="Style27" w:customStyle="1">
    <w:name w:val="Нижний колонтитул Знак"/>
    <w:basedOn w:val="DefaultParagraphFont"/>
    <w:link w:val="affff2"/>
    <w:uiPriority w:val="99"/>
    <w:qFormat/>
    <w:rsid w:val="006f29f6"/>
    <w:rPr>
      <w:rFonts w:ascii="Arial" w:hAnsi="Arial" w:cs="Arial"/>
      <w:sz w:val="24"/>
      <w:szCs w:val="24"/>
    </w:rPr>
  </w:style>
  <w:style w:type="character" w:styleId="Style28">
    <w:name w:val="Интернет-ссылка"/>
    <w:basedOn w:val="DefaultParagraphFont"/>
    <w:uiPriority w:val="99"/>
    <w:unhideWhenUsed/>
    <w:rsid w:val="002321d4"/>
    <w:rPr>
      <w:color w:val="0000FF" w:themeColor="hyperlink"/>
      <w:u w:val="single"/>
    </w:rPr>
  </w:style>
  <w:style w:type="character" w:styleId="Style29" w:customStyle="1">
    <w:name w:val="Текст выноски Знак"/>
    <w:basedOn w:val="DefaultParagraphFont"/>
    <w:link w:val="affff6"/>
    <w:uiPriority w:val="99"/>
    <w:semiHidden/>
    <w:qFormat/>
    <w:rsid w:val="00fc4e16"/>
    <w:rPr>
      <w:rFonts w:ascii="Tahoma" w:hAnsi="Tahoma" w:cs="Tahoma"/>
      <w:sz w:val="16"/>
      <w:szCs w:val="16"/>
    </w:rPr>
  </w:style>
  <w:style w:type="character" w:styleId="ListLabel1">
    <w:name w:val="ListLabel 1"/>
    <w:qFormat/>
    <w:rPr>
      <w:rFonts w:ascii="Times New Roman" w:hAnsi="Times New Roman" w:cs="Times New Roman"/>
      <w:b w:val="false"/>
      <w:color w:val="00000A"/>
      <w:sz w:val="20"/>
      <w:szCs w:val="20"/>
    </w:rPr>
  </w:style>
  <w:style w:type="character" w:styleId="ListLabel2">
    <w:name w:val="ListLabel 2"/>
    <w:qFormat/>
    <w:rPr>
      <w:rFonts w:ascii="Times New Roman" w:hAnsi="Times New Roman" w:cs="Times New Roman"/>
      <w:color w:val="00000A"/>
      <w:sz w:val="20"/>
      <w:szCs w:val="20"/>
      <w:u w:val="none"/>
    </w:rPr>
  </w:style>
  <w:style w:type="character" w:styleId="ListLabel3">
    <w:name w:val="ListLabel 3"/>
    <w:qFormat/>
    <w:rPr>
      <w:rFonts w:ascii="Times New Roman CYR" w:hAnsi="Times New Roman CYR" w:cs="Times New Roman"/>
    </w:rPr>
  </w:style>
  <w:style w:type="character" w:styleId="ListLabel4">
    <w:name w:val="ListLabel 4"/>
    <w:qFormat/>
    <w:rPr>
      <w:rFonts w:ascii="Times New Roman" w:hAnsi="Times New Roman" w:cs="Times New Roman"/>
      <w:color w:val="00000A"/>
      <w:u w:val="none"/>
    </w:rPr>
  </w:style>
  <w:style w:type="character" w:styleId="ListLabel5">
    <w:name w:val="ListLabel 5"/>
    <w:qFormat/>
    <w:rPr>
      <w:rFonts w:ascii="Times New Roman" w:hAnsi="Times New Roman" w:cs="Times New Roman"/>
      <w:b w:val="false"/>
      <w:color w:val="00000A"/>
      <w:sz w:val="20"/>
      <w:szCs w:val="20"/>
    </w:rPr>
  </w:style>
  <w:style w:type="character" w:styleId="ListLabel6">
    <w:name w:val="ListLabel 6"/>
    <w:qFormat/>
    <w:rPr>
      <w:rFonts w:ascii="Times New Roman" w:hAnsi="Times New Roman" w:cs="Times New Roman"/>
      <w:color w:val="00000A"/>
      <w:sz w:val="20"/>
      <w:szCs w:val="20"/>
      <w:u w:val="none"/>
    </w:rPr>
  </w:style>
  <w:style w:type="character" w:styleId="ListLabel7">
    <w:name w:val="ListLabel 7"/>
    <w:qFormat/>
    <w:rPr>
      <w:rFonts w:ascii="Times New Roman CYR" w:hAnsi="Times New Roman CYR" w:cs="Times New Roman"/>
    </w:rPr>
  </w:style>
  <w:style w:type="character" w:styleId="ListLabel8">
    <w:name w:val="ListLabel 8"/>
    <w:qFormat/>
    <w:rPr>
      <w:rFonts w:ascii="Times New Roman" w:hAnsi="Times New Roman" w:cs="Times New Roman"/>
      <w:color w:val="00000A"/>
      <w:u w:val="none"/>
    </w:rPr>
  </w:style>
  <w:style w:type="paragraph" w:styleId="Style30" w:customStyle="1">
    <w:name w:val="Заголовок"/>
    <w:next w:val="Style31"/>
    <w:uiPriority w:val="99"/>
    <w:qFormat/>
    <w:rsid w:val="003a5421"/>
    <w:pPr>
      <w:widowControl w:val="false"/>
    </w:pPr>
    <w:rPr>
      <w:rFonts w:ascii="Calibri" w:hAnsi="Calibri" w:eastAsia="" w:cs=""/>
      <w:b/>
      <w:bCs/>
      <w:color w:val="0058A9"/>
      <w:kern w:val="0"/>
      <w:sz w:val="24"/>
      <w:szCs w:val="22"/>
      <w:shd w:fill="ECE9D8" w:val="clear"/>
      <w:lang w:val="ru-RU" w:eastAsia="ru-RU" w:bidi="ar-SA"/>
    </w:rPr>
  </w:style>
  <w:style w:type="paragraph" w:styleId="Style31">
    <w:name w:val="Body Text"/>
    <w:basedOn w:val="Normal"/>
    <w:pPr>
      <w:spacing w:lineRule="auto" w:line="276" w:before="0" w:after="140"/>
    </w:pPr>
    <w:rPr/>
  </w:style>
  <w:style w:type="paragraph" w:styleId="Style32">
    <w:name w:val="List"/>
    <w:basedOn w:val="Style31"/>
    <w:pPr/>
    <w:rPr>
      <w:rFonts w:cs="Lucida Sans"/>
    </w:rPr>
  </w:style>
  <w:style w:type="paragraph" w:styleId="Style33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34">
    <w:name w:val="Указатель"/>
    <w:basedOn w:val="Normal"/>
    <w:qFormat/>
    <w:pPr>
      <w:suppressLineNumbers/>
    </w:pPr>
    <w:rPr>
      <w:rFonts w:cs="Lucida Sans"/>
    </w:rPr>
  </w:style>
  <w:style w:type="paragraph" w:styleId="Style35" w:customStyle="1">
    <w:name w:val="Внимание"/>
    <w:basedOn w:val="Normal"/>
    <w:uiPriority w:val="99"/>
    <w:qFormat/>
    <w:rsid w:val="003a5421"/>
    <w:pPr>
      <w:spacing w:before="240" w:after="240"/>
      <w:ind w:left="420" w:right="420" w:firstLine="300"/>
    </w:pPr>
    <w:rPr>
      <w:shd w:fill="F5F3DA" w:val="clear"/>
    </w:rPr>
  </w:style>
  <w:style w:type="paragraph" w:styleId="Style36" w:customStyle="1">
    <w:name w:val="Внимание: криминал!!"/>
    <w:basedOn w:val="Style35"/>
    <w:uiPriority w:val="99"/>
    <w:qFormat/>
    <w:rsid w:val="003a5421"/>
    <w:pPr/>
    <w:rPr/>
  </w:style>
  <w:style w:type="paragraph" w:styleId="Style37" w:customStyle="1">
    <w:name w:val="Внимание: недобросовестность!"/>
    <w:basedOn w:val="Style35"/>
    <w:uiPriority w:val="99"/>
    <w:qFormat/>
    <w:rsid w:val="003a5421"/>
    <w:pPr/>
    <w:rPr/>
  </w:style>
  <w:style w:type="paragraph" w:styleId="Style38" w:customStyle="1">
    <w:name w:val="Дочерний элемент списка"/>
    <w:basedOn w:val="Normal"/>
    <w:uiPriority w:val="99"/>
    <w:qFormat/>
    <w:rsid w:val="003a5421"/>
    <w:pPr>
      <w:ind w:left="240" w:right="300" w:hanging="0"/>
    </w:pPr>
    <w:rPr>
      <w:color w:val="868381"/>
      <w:sz w:val="20"/>
      <w:szCs w:val="20"/>
    </w:rPr>
  </w:style>
  <w:style w:type="paragraph" w:styleId="Style39" w:customStyle="1">
    <w:name w:val="Основное меню (преемственное)"/>
    <w:basedOn w:val="Normal"/>
    <w:uiPriority w:val="99"/>
    <w:qFormat/>
    <w:rsid w:val="003a5421"/>
    <w:pPr/>
    <w:rPr>
      <w:rFonts w:ascii="Verdana" w:hAnsi="Verdana" w:cs="Verdana"/>
      <w:sz w:val="22"/>
      <w:szCs w:val="22"/>
    </w:rPr>
  </w:style>
  <w:style w:type="paragraph" w:styleId="Style40" w:customStyle="1">
    <w:name w:val="Заголовок группы контролов"/>
    <w:basedOn w:val="Normal"/>
    <w:uiPriority w:val="99"/>
    <w:qFormat/>
    <w:rsid w:val="003a5421"/>
    <w:pPr/>
    <w:rPr>
      <w:b/>
      <w:bCs/>
      <w:color w:val="000000"/>
    </w:rPr>
  </w:style>
  <w:style w:type="paragraph" w:styleId="Style41" w:customStyle="1">
    <w:name w:val="Заголовок для информации об изменениях"/>
    <w:basedOn w:val="1"/>
    <w:uiPriority w:val="99"/>
    <w:qFormat/>
    <w:rsid w:val="003a5421"/>
    <w:pPr>
      <w:spacing w:before="0" w:after="108"/>
    </w:pPr>
    <w:rPr>
      <w:b w:val="false"/>
      <w:bCs w:val="false"/>
      <w:sz w:val="18"/>
      <w:szCs w:val="18"/>
      <w:shd w:fill="FFFFFF" w:val="clear"/>
    </w:rPr>
  </w:style>
  <w:style w:type="paragraph" w:styleId="Style42" w:customStyle="1">
    <w:name w:val="Заголовок распахивающейся части диалога"/>
    <w:basedOn w:val="Normal"/>
    <w:uiPriority w:val="99"/>
    <w:qFormat/>
    <w:rsid w:val="003a5421"/>
    <w:pPr/>
    <w:rPr>
      <w:i/>
      <w:iCs/>
      <w:color w:val="000080"/>
      <w:sz w:val="22"/>
      <w:szCs w:val="22"/>
    </w:rPr>
  </w:style>
  <w:style w:type="paragraph" w:styleId="Style43" w:customStyle="1">
    <w:name w:val="Заголовок статьи"/>
    <w:basedOn w:val="Normal"/>
    <w:uiPriority w:val="99"/>
    <w:qFormat/>
    <w:rsid w:val="003a5421"/>
    <w:pPr>
      <w:ind w:left="1612" w:hanging="892"/>
    </w:pPr>
    <w:rPr/>
  </w:style>
  <w:style w:type="paragraph" w:styleId="Style44" w:customStyle="1">
    <w:name w:val="Заголовок ЭР (левое окно)"/>
    <w:basedOn w:val="Normal"/>
    <w:uiPriority w:val="99"/>
    <w:qFormat/>
    <w:rsid w:val="003a5421"/>
    <w:pPr>
      <w:spacing w:before="300" w:after="250"/>
      <w:ind w:hanging="0"/>
      <w:jc w:val="center"/>
    </w:pPr>
    <w:rPr>
      <w:b/>
      <w:bCs/>
      <w:color w:val="26282F"/>
      <w:sz w:val="26"/>
      <w:szCs w:val="26"/>
    </w:rPr>
  </w:style>
  <w:style w:type="paragraph" w:styleId="Style45" w:customStyle="1">
    <w:name w:val="Заголовок ЭР (правое окно)"/>
    <w:basedOn w:val="Style44"/>
    <w:uiPriority w:val="99"/>
    <w:qFormat/>
    <w:rsid w:val="003a5421"/>
    <w:pPr>
      <w:spacing w:before="300" w:after="0"/>
      <w:jc w:val="left"/>
    </w:pPr>
    <w:rPr/>
  </w:style>
  <w:style w:type="paragraph" w:styleId="Style46" w:customStyle="1">
    <w:name w:val="Интерактивный заголовок"/>
    <w:basedOn w:val="Style30"/>
    <w:uiPriority w:val="99"/>
    <w:qFormat/>
    <w:rsid w:val="003a5421"/>
    <w:pPr/>
    <w:rPr>
      <w:u w:val="single"/>
    </w:rPr>
  </w:style>
  <w:style w:type="paragraph" w:styleId="Style47" w:customStyle="1">
    <w:name w:val="Текст информации об изменениях"/>
    <w:basedOn w:val="Normal"/>
    <w:uiPriority w:val="99"/>
    <w:qFormat/>
    <w:rsid w:val="003a5421"/>
    <w:pPr/>
    <w:rPr>
      <w:color w:val="353842"/>
      <w:sz w:val="18"/>
      <w:szCs w:val="18"/>
    </w:rPr>
  </w:style>
  <w:style w:type="paragraph" w:styleId="Style48" w:customStyle="1">
    <w:name w:val="Информация об изменениях"/>
    <w:basedOn w:val="Style47"/>
    <w:uiPriority w:val="99"/>
    <w:qFormat/>
    <w:rsid w:val="003a5421"/>
    <w:pPr>
      <w:spacing w:before="180" w:after="0"/>
      <w:ind w:left="360" w:right="360" w:hanging="0"/>
    </w:pPr>
    <w:rPr>
      <w:shd w:fill="EAEFED" w:val="clear"/>
    </w:rPr>
  </w:style>
  <w:style w:type="paragraph" w:styleId="Style49" w:customStyle="1">
    <w:name w:val="Текст (справка)"/>
    <w:basedOn w:val="Normal"/>
    <w:uiPriority w:val="99"/>
    <w:qFormat/>
    <w:rsid w:val="003a5421"/>
    <w:pPr>
      <w:ind w:left="170" w:right="170" w:hanging="0"/>
      <w:jc w:val="left"/>
    </w:pPr>
    <w:rPr/>
  </w:style>
  <w:style w:type="paragraph" w:styleId="Style50" w:customStyle="1">
    <w:name w:val="Комментарий"/>
    <w:basedOn w:val="Style49"/>
    <w:uiPriority w:val="99"/>
    <w:qFormat/>
    <w:rsid w:val="003a5421"/>
    <w:pPr>
      <w:spacing w:before="75" w:after="0"/>
      <w:ind w:left="170" w:right="0" w:hanging="0"/>
      <w:jc w:val="both"/>
    </w:pPr>
    <w:rPr>
      <w:color w:val="353842"/>
      <w:shd w:fill="F0F0F0" w:val="clear"/>
    </w:rPr>
  </w:style>
  <w:style w:type="paragraph" w:styleId="Style51" w:customStyle="1">
    <w:name w:val="Информация об изменениях документа"/>
    <w:basedOn w:val="Style50"/>
    <w:uiPriority w:val="99"/>
    <w:qFormat/>
    <w:rsid w:val="003a5421"/>
    <w:pPr/>
    <w:rPr>
      <w:i/>
      <w:iCs/>
    </w:rPr>
  </w:style>
  <w:style w:type="paragraph" w:styleId="Style52" w:customStyle="1">
    <w:name w:val="Текст (лев. подпись)"/>
    <w:basedOn w:val="Normal"/>
    <w:uiPriority w:val="99"/>
    <w:qFormat/>
    <w:rsid w:val="003a5421"/>
    <w:pPr>
      <w:ind w:hanging="0"/>
      <w:jc w:val="left"/>
    </w:pPr>
    <w:rPr/>
  </w:style>
  <w:style w:type="paragraph" w:styleId="Style53" w:customStyle="1">
    <w:name w:val="Колонтитул (левый)"/>
    <w:basedOn w:val="Style52"/>
    <w:uiPriority w:val="99"/>
    <w:qFormat/>
    <w:rsid w:val="003a5421"/>
    <w:pPr/>
    <w:rPr>
      <w:sz w:val="14"/>
      <w:szCs w:val="14"/>
    </w:rPr>
  </w:style>
  <w:style w:type="paragraph" w:styleId="Style54" w:customStyle="1">
    <w:name w:val="Текст (прав. подпись)"/>
    <w:basedOn w:val="Normal"/>
    <w:uiPriority w:val="99"/>
    <w:qFormat/>
    <w:rsid w:val="003a5421"/>
    <w:pPr>
      <w:ind w:hanging="0"/>
      <w:jc w:val="right"/>
    </w:pPr>
    <w:rPr/>
  </w:style>
  <w:style w:type="paragraph" w:styleId="Style55" w:customStyle="1">
    <w:name w:val="Колонтитул (правый)"/>
    <w:basedOn w:val="Style54"/>
    <w:uiPriority w:val="99"/>
    <w:qFormat/>
    <w:rsid w:val="003a5421"/>
    <w:pPr/>
    <w:rPr>
      <w:sz w:val="14"/>
      <w:szCs w:val="14"/>
    </w:rPr>
  </w:style>
  <w:style w:type="paragraph" w:styleId="Style56" w:customStyle="1">
    <w:name w:val="Комментарий пользователя"/>
    <w:basedOn w:val="Style50"/>
    <w:uiPriority w:val="99"/>
    <w:qFormat/>
    <w:rsid w:val="003a5421"/>
    <w:pPr>
      <w:jc w:val="left"/>
    </w:pPr>
    <w:rPr>
      <w:shd w:fill="FFDFE0" w:val="clear"/>
    </w:rPr>
  </w:style>
  <w:style w:type="paragraph" w:styleId="Style57" w:customStyle="1">
    <w:name w:val="Куда обратиться?"/>
    <w:basedOn w:val="Style35"/>
    <w:uiPriority w:val="99"/>
    <w:qFormat/>
    <w:rsid w:val="003a5421"/>
    <w:pPr/>
    <w:rPr/>
  </w:style>
  <w:style w:type="paragraph" w:styleId="Style58" w:customStyle="1">
    <w:name w:val="Моноширинный"/>
    <w:basedOn w:val="Normal"/>
    <w:uiPriority w:val="99"/>
    <w:qFormat/>
    <w:rsid w:val="003a5421"/>
    <w:pPr>
      <w:ind w:hanging="0"/>
      <w:jc w:val="left"/>
    </w:pPr>
    <w:rPr>
      <w:rFonts w:ascii="Courier New" w:hAnsi="Courier New" w:cs="Courier New"/>
    </w:rPr>
  </w:style>
  <w:style w:type="paragraph" w:styleId="Style59" w:customStyle="1">
    <w:name w:val="Напишите нам"/>
    <w:basedOn w:val="Normal"/>
    <w:uiPriority w:val="99"/>
    <w:qFormat/>
    <w:rsid w:val="003a5421"/>
    <w:pPr>
      <w:spacing w:before="90" w:after="90"/>
      <w:ind w:left="180" w:right="180" w:hanging="0"/>
    </w:pPr>
    <w:rPr>
      <w:sz w:val="20"/>
      <w:szCs w:val="20"/>
      <w:shd w:fill="EFFFAD" w:val="clear"/>
    </w:rPr>
  </w:style>
  <w:style w:type="paragraph" w:styleId="Style60" w:customStyle="1">
    <w:name w:val="Необходимые документы"/>
    <w:basedOn w:val="Style35"/>
    <w:uiPriority w:val="99"/>
    <w:qFormat/>
    <w:rsid w:val="003a5421"/>
    <w:pPr>
      <w:ind w:left="420" w:right="420" w:firstLine="118"/>
    </w:pPr>
    <w:rPr/>
  </w:style>
  <w:style w:type="paragraph" w:styleId="Style61" w:customStyle="1">
    <w:name w:val="Нормальный (таблица)"/>
    <w:basedOn w:val="Normal"/>
    <w:uiPriority w:val="99"/>
    <w:qFormat/>
    <w:rsid w:val="003a5421"/>
    <w:pPr>
      <w:ind w:hanging="0"/>
    </w:pPr>
    <w:rPr/>
  </w:style>
  <w:style w:type="paragraph" w:styleId="Style62" w:customStyle="1">
    <w:name w:val="Таблицы (моноширинный)"/>
    <w:basedOn w:val="Normal"/>
    <w:uiPriority w:val="99"/>
    <w:qFormat/>
    <w:rsid w:val="003a5421"/>
    <w:pPr>
      <w:ind w:hanging="0"/>
      <w:jc w:val="left"/>
    </w:pPr>
    <w:rPr>
      <w:rFonts w:ascii="Courier New" w:hAnsi="Courier New" w:cs="Courier New"/>
    </w:rPr>
  </w:style>
  <w:style w:type="paragraph" w:styleId="Style63" w:customStyle="1">
    <w:name w:val="Оглавление"/>
    <w:basedOn w:val="Style62"/>
    <w:uiPriority w:val="99"/>
    <w:qFormat/>
    <w:rsid w:val="003a5421"/>
    <w:pPr>
      <w:ind w:left="140" w:hanging="0"/>
    </w:pPr>
    <w:rPr/>
  </w:style>
  <w:style w:type="paragraph" w:styleId="Style64" w:customStyle="1">
    <w:name w:val="Переменная часть"/>
    <w:basedOn w:val="Style39"/>
    <w:uiPriority w:val="99"/>
    <w:qFormat/>
    <w:rsid w:val="003a5421"/>
    <w:pPr/>
    <w:rPr>
      <w:sz w:val="18"/>
      <w:szCs w:val="18"/>
    </w:rPr>
  </w:style>
  <w:style w:type="paragraph" w:styleId="Style65" w:customStyle="1">
    <w:name w:val="Подвал для информации об изменениях"/>
    <w:basedOn w:val="1"/>
    <w:uiPriority w:val="99"/>
    <w:qFormat/>
    <w:rsid w:val="003a5421"/>
    <w:pPr/>
    <w:rPr>
      <w:b w:val="false"/>
      <w:bCs w:val="false"/>
      <w:sz w:val="18"/>
      <w:szCs w:val="18"/>
    </w:rPr>
  </w:style>
  <w:style w:type="paragraph" w:styleId="Style66" w:customStyle="1">
    <w:name w:val="Подзаголовок для информации об изменениях"/>
    <w:basedOn w:val="Style47"/>
    <w:uiPriority w:val="99"/>
    <w:qFormat/>
    <w:rsid w:val="003a5421"/>
    <w:pPr/>
    <w:rPr>
      <w:b/>
      <w:bCs/>
    </w:rPr>
  </w:style>
  <w:style w:type="paragraph" w:styleId="Style67" w:customStyle="1">
    <w:name w:val="Подчёркнутый текст"/>
    <w:basedOn w:val="Normal"/>
    <w:uiPriority w:val="99"/>
    <w:qFormat/>
    <w:rsid w:val="003a5421"/>
    <w:pPr>
      <w:pBdr>
        <w:bottom w:val="single" w:sz="4" w:space="0" w:color="00000A"/>
      </w:pBdr>
    </w:pPr>
    <w:rPr/>
  </w:style>
  <w:style w:type="paragraph" w:styleId="Style68" w:customStyle="1">
    <w:name w:val="Постоянная часть"/>
    <w:basedOn w:val="Style39"/>
    <w:uiPriority w:val="99"/>
    <w:qFormat/>
    <w:rsid w:val="003a5421"/>
    <w:pPr/>
    <w:rPr>
      <w:sz w:val="20"/>
      <w:szCs w:val="20"/>
    </w:rPr>
  </w:style>
  <w:style w:type="paragraph" w:styleId="Style69" w:customStyle="1">
    <w:name w:val="Прижатый влево"/>
    <w:basedOn w:val="Normal"/>
    <w:uiPriority w:val="99"/>
    <w:qFormat/>
    <w:rsid w:val="003a5421"/>
    <w:pPr>
      <w:ind w:hanging="0"/>
      <w:jc w:val="left"/>
    </w:pPr>
    <w:rPr/>
  </w:style>
  <w:style w:type="paragraph" w:styleId="Style70" w:customStyle="1">
    <w:name w:val="Пример."/>
    <w:basedOn w:val="Style35"/>
    <w:uiPriority w:val="99"/>
    <w:qFormat/>
    <w:rsid w:val="003a5421"/>
    <w:pPr/>
    <w:rPr/>
  </w:style>
  <w:style w:type="paragraph" w:styleId="Style71" w:customStyle="1">
    <w:name w:val="Примечание."/>
    <w:basedOn w:val="Style35"/>
    <w:uiPriority w:val="99"/>
    <w:qFormat/>
    <w:rsid w:val="003a5421"/>
    <w:pPr/>
    <w:rPr/>
  </w:style>
  <w:style w:type="paragraph" w:styleId="Style72" w:customStyle="1">
    <w:name w:val="Словарная статья"/>
    <w:basedOn w:val="Normal"/>
    <w:uiPriority w:val="99"/>
    <w:qFormat/>
    <w:rsid w:val="003a5421"/>
    <w:pPr>
      <w:ind w:right="118" w:hanging="0"/>
    </w:pPr>
    <w:rPr/>
  </w:style>
  <w:style w:type="paragraph" w:styleId="Style73" w:customStyle="1">
    <w:name w:val="Ссылка на официальную публикацию"/>
    <w:basedOn w:val="Normal"/>
    <w:uiPriority w:val="99"/>
    <w:qFormat/>
    <w:rsid w:val="003a5421"/>
    <w:pPr/>
    <w:rPr/>
  </w:style>
  <w:style w:type="paragraph" w:styleId="Style74" w:customStyle="1">
    <w:name w:val="Текст в таблице"/>
    <w:basedOn w:val="Style61"/>
    <w:uiPriority w:val="99"/>
    <w:qFormat/>
    <w:rsid w:val="003a5421"/>
    <w:pPr>
      <w:ind w:firstLine="500"/>
    </w:pPr>
    <w:rPr/>
  </w:style>
  <w:style w:type="paragraph" w:styleId="Style75" w:customStyle="1">
    <w:name w:val="Текст ЭР (см. также)"/>
    <w:basedOn w:val="Normal"/>
    <w:uiPriority w:val="99"/>
    <w:qFormat/>
    <w:rsid w:val="003a5421"/>
    <w:pPr>
      <w:spacing w:before="200" w:after="0"/>
      <w:ind w:hanging="0"/>
      <w:jc w:val="left"/>
    </w:pPr>
    <w:rPr>
      <w:sz w:val="20"/>
      <w:szCs w:val="20"/>
    </w:rPr>
  </w:style>
  <w:style w:type="paragraph" w:styleId="Style76" w:customStyle="1">
    <w:name w:val="Технический комментарий"/>
    <w:basedOn w:val="Normal"/>
    <w:uiPriority w:val="99"/>
    <w:qFormat/>
    <w:rsid w:val="003a5421"/>
    <w:pPr>
      <w:ind w:hanging="0"/>
      <w:jc w:val="left"/>
    </w:pPr>
    <w:rPr>
      <w:color w:val="463F31"/>
      <w:shd w:fill="FFFFA6" w:val="clear"/>
    </w:rPr>
  </w:style>
  <w:style w:type="paragraph" w:styleId="Style77" w:customStyle="1">
    <w:name w:val="Формула"/>
    <w:basedOn w:val="Normal"/>
    <w:uiPriority w:val="99"/>
    <w:qFormat/>
    <w:rsid w:val="003a5421"/>
    <w:pPr>
      <w:spacing w:before="240" w:after="240"/>
      <w:ind w:left="420" w:right="420" w:firstLine="300"/>
    </w:pPr>
    <w:rPr>
      <w:shd w:fill="F5F3DA" w:val="clear"/>
    </w:rPr>
  </w:style>
  <w:style w:type="paragraph" w:styleId="Style78" w:customStyle="1">
    <w:name w:val="Центрированный (таблица)"/>
    <w:basedOn w:val="Style61"/>
    <w:uiPriority w:val="99"/>
    <w:qFormat/>
    <w:rsid w:val="003a5421"/>
    <w:pPr>
      <w:jc w:val="center"/>
    </w:pPr>
    <w:rPr/>
  </w:style>
  <w:style w:type="paragraph" w:styleId="Style79" w:customStyle="1">
    <w:name w:val="ЭР-содержание (правое окно)"/>
    <w:basedOn w:val="Normal"/>
    <w:uiPriority w:val="99"/>
    <w:qFormat/>
    <w:rsid w:val="003a5421"/>
    <w:pPr>
      <w:spacing w:before="300" w:after="0"/>
      <w:ind w:hanging="0"/>
      <w:jc w:val="left"/>
    </w:pPr>
    <w:rPr/>
  </w:style>
  <w:style w:type="paragraph" w:styleId="Style80">
    <w:name w:val="Header"/>
    <w:basedOn w:val="Normal"/>
    <w:link w:val="affff1"/>
    <w:uiPriority w:val="99"/>
    <w:unhideWhenUsed/>
    <w:rsid w:val="006f29f6"/>
    <w:pPr>
      <w:tabs>
        <w:tab w:val="center" w:pos="4677" w:leader="none"/>
        <w:tab w:val="right" w:pos="9355" w:leader="none"/>
      </w:tabs>
    </w:pPr>
    <w:rPr/>
  </w:style>
  <w:style w:type="paragraph" w:styleId="Style81">
    <w:name w:val="Footer"/>
    <w:basedOn w:val="Normal"/>
    <w:link w:val="affff3"/>
    <w:uiPriority w:val="99"/>
    <w:unhideWhenUsed/>
    <w:rsid w:val="006f29f6"/>
    <w:pPr>
      <w:tabs>
        <w:tab w:val="center" w:pos="4677" w:leader="none"/>
        <w:tab w:val="right" w:pos="9355" w:leader="none"/>
      </w:tabs>
    </w:pPr>
    <w:rPr/>
  </w:style>
  <w:style w:type="paragraph" w:styleId="NoSpacing">
    <w:name w:val="No Spacing"/>
    <w:uiPriority w:val="1"/>
    <w:qFormat/>
    <w:rsid w:val="00a14373"/>
    <w:pPr>
      <w:widowControl/>
      <w:bidi w:val="0"/>
      <w:spacing w:lineRule="auto" w:line="240" w:before="0" w:after="0"/>
      <w:jc w:val="left"/>
    </w:pPr>
    <w:rPr>
      <w:rFonts w:ascii="Calibri" w:hAnsi="Calibri" w:eastAsia="Calibri" w:cs="" w:eastAsiaTheme="minorHAnsi"/>
      <w:color w:val="00000A"/>
      <w:kern w:val="0"/>
      <w:sz w:val="24"/>
      <w:szCs w:val="22"/>
      <w:lang w:val="ru-RU" w:eastAsia="en-US" w:bidi="ar-SA"/>
    </w:rPr>
  </w:style>
  <w:style w:type="paragraph" w:styleId="BalloonText">
    <w:name w:val="Balloon Text"/>
    <w:basedOn w:val="Normal"/>
    <w:link w:val="affff7"/>
    <w:uiPriority w:val="99"/>
    <w:semiHidden/>
    <w:unhideWhenUsed/>
    <w:qFormat/>
    <w:rsid w:val="00fc4e16"/>
    <w:pPr/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ffff8">
    <w:name w:val="Table Grid"/>
    <w:basedOn w:val="a1"/>
    <w:uiPriority w:val="59"/>
    <w:rsid w:val="000c5a4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garantf1://70308460.100000" TargetMode="External"/><Relationship Id="rId3" Type="http://schemas.openxmlformats.org/officeDocument/2006/relationships/hyperlink" Target="http://mobileonline.garant.ru/document?id=70253464&amp;sub=0" TargetMode="External"/><Relationship Id="rId4" Type="http://schemas.openxmlformats.org/officeDocument/2006/relationships/hyperlink" Target="http://mobileonline.garant.ru/document?id=70253464&amp;sub=0" TargetMode="External"/><Relationship Id="rId5" Type="http://schemas.openxmlformats.org/officeDocument/2006/relationships/hyperlink" Target="http://mobileonline.garant.ru/document?id=70253464&amp;sub=0" TargetMode="External"/><Relationship Id="rId6" Type="http://schemas.openxmlformats.org/officeDocument/2006/relationships/hyperlink" Target="http://mobileonline.garant.ru/document?id=70253464&amp;sub=2" TargetMode="Externa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Application>LibreOffice/6.0.2.1$Windows_X86_64 LibreOffice_project/f7f06a8f319e4b62f9bc5095aa112a65d2f3ac89</Application>
  <Pages>6</Pages>
  <Words>1436</Words>
  <Characters>9056</Characters>
  <CharactersWithSpaces>10496</CharactersWithSpaces>
  <Paragraphs>415</Paragraphs>
  <Company>НПП "Гарант-Сервис"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2019-10-22T18:08:00Z</dcterms:created>
  <dc:creator>НПП "Гарант-Сервис"</dc:creator>
  <dc:description>Документ экспортирован из системы ГАРАНТ</dc:description>
  <dc:language>ru-RU</dc:language>
  <cp:lastModifiedBy/>
  <cp:lastPrinted>2019-08-23T12:37:00Z</cp:lastPrinted>
  <dcterms:modified xsi:type="dcterms:W3CDTF">2020-01-09T15:45:35Z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НПП "Гарант-Сервис"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